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D8" w:rsidRPr="00AB046A" w:rsidRDefault="000259D8" w:rsidP="00EE0CB6">
      <w:pPr>
        <w:spacing w:before="120" w:after="120"/>
        <w:jc w:val="both"/>
        <w:rPr>
          <w:rFonts w:ascii="Arial" w:hAnsi="Arial" w:cs="Arial"/>
          <w:sz w:val="24"/>
          <w:szCs w:val="24"/>
        </w:rPr>
      </w:pPr>
      <w:bookmarkStart w:id="0" w:name="_top"/>
      <w:bookmarkEnd w:id="0"/>
      <w:r w:rsidRPr="00AB046A">
        <w:rPr>
          <w:rFonts w:ascii="Arial" w:hAnsi="Arial" w:cs="Arial"/>
          <w:sz w:val="24"/>
          <w:szCs w:val="24"/>
        </w:rPr>
        <w:t xml:space="preserve"> </w:t>
      </w: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0259D8" w:rsidRPr="00AB046A" w:rsidRDefault="000259D8" w:rsidP="00EE0CB6">
      <w:pPr>
        <w:spacing w:before="120" w:after="120"/>
        <w:jc w:val="both"/>
        <w:rPr>
          <w:rFonts w:ascii="Arial" w:hAnsi="Arial" w:cs="Arial"/>
          <w:sz w:val="24"/>
          <w:szCs w:val="24"/>
        </w:rPr>
      </w:pPr>
    </w:p>
    <w:p w:rsidR="006472B0" w:rsidRPr="006472B0" w:rsidRDefault="00D836A0" w:rsidP="00EE0CB6">
      <w:pPr>
        <w:spacing w:before="120" w:after="120"/>
        <w:jc w:val="both"/>
        <w:rPr>
          <w:rFonts w:ascii="Arial" w:hAnsi="Arial" w:cs="Arial"/>
          <w:b/>
          <w:color w:val="FF0000"/>
          <w:sz w:val="48"/>
          <w:szCs w:val="48"/>
        </w:rPr>
      </w:pPr>
      <w:r w:rsidRPr="006472B0">
        <w:rPr>
          <w:rFonts w:ascii="Arial" w:hAnsi="Arial" w:cs="Arial"/>
          <w:b/>
          <w:color w:val="FF0000"/>
          <w:sz w:val="48"/>
          <w:szCs w:val="48"/>
        </w:rPr>
        <w:t xml:space="preserve">RADIO BASE </w:t>
      </w:r>
      <w:r w:rsidR="00F056DB" w:rsidRPr="006472B0">
        <w:rPr>
          <w:rFonts w:ascii="Arial" w:hAnsi="Arial" w:cs="Arial"/>
          <w:b/>
          <w:color w:val="FF0000"/>
          <w:sz w:val="48"/>
          <w:szCs w:val="48"/>
        </w:rPr>
        <w:t xml:space="preserve">STATION BACKHAUL </w:t>
      </w:r>
    </w:p>
    <w:p w:rsidR="006472B0" w:rsidRPr="006472B0" w:rsidRDefault="006472B0" w:rsidP="00EE0CB6">
      <w:pPr>
        <w:spacing w:before="120" w:after="120"/>
        <w:jc w:val="both"/>
        <w:rPr>
          <w:rFonts w:ascii="Arial" w:hAnsi="Arial" w:cs="Arial"/>
          <w:b/>
          <w:color w:val="FF0000"/>
          <w:sz w:val="48"/>
          <w:szCs w:val="48"/>
        </w:rPr>
      </w:pPr>
      <w:r w:rsidRPr="006472B0">
        <w:rPr>
          <w:rFonts w:ascii="Arial" w:hAnsi="Arial" w:cs="Arial"/>
          <w:b/>
          <w:color w:val="FF0000"/>
          <w:sz w:val="48"/>
          <w:szCs w:val="48"/>
        </w:rPr>
        <w:t>BILLING MANUAL</w:t>
      </w:r>
    </w:p>
    <w:p w:rsidR="006472B0" w:rsidRDefault="006472B0" w:rsidP="00EE0CB6">
      <w:pPr>
        <w:spacing w:before="120" w:after="120"/>
        <w:jc w:val="both"/>
        <w:rPr>
          <w:rFonts w:ascii="Arial" w:hAnsi="Arial" w:cs="Arial"/>
          <w:b/>
          <w:sz w:val="28"/>
          <w:szCs w:val="28"/>
        </w:rPr>
      </w:pPr>
    </w:p>
    <w:p w:rsidR="006472B0" w:rsidRDefault="006472B0" w:rsidP="00EE0CB6">
      <w:pPr>
        <w:spacing w:before="120" w:after="120"/>
        <w:jc w:val="both"/>
        <w:rPr>
          <w:rFonts w:ascii="Arial" w:hAnsi="Arial" w:cs="Arial"/>
          <w:b/>
          <w:sz w:val="28"/>
          <w:szCs w:val="28"/>
        </w:rPr>
      </w:pPr>
    </w:p>
    <w:p w:rsidR="006472B0" w:rsidRDefault="006472B0" w:rsidP="00EE0CB6">
      <w:pPr>
        <w:spacing w:before="120" w:after="120"/>
        <w:jc w:val="both"/>
        <w:rPr>
          <w:rFonts w:ascii="Arial" w:hAnsi="Arial" w:cs="Arial"/>
          <w:b/>
          <w:sz w:val="28"/>
          <w:szCs w:val="28"/>
        </w:rPr>
      </w:pP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CONTENTS </w:t>
      </w:r>
    </w:p>
    <w:p w:rsidR="00F8352B" w:rsidRPr="00536878" w:rsidRDefault="000259D8" w:rsidP="00EE0CB6">
      <w:pPr>
        <w:pStyle w:val="TOC1"/>
        <w:tabs>
          <w:tab w:val="left" w:pos="440"/>
          <w:tab w:val="right" w:leader="dot" w:pos="9401"/>
        </w:tabs>
        <w:spacing w:before="120" w:after="120"/>
        <w:jc w:val="both"/>
        <w:rPr>
          <w:rFonts w:cs="Arial"/>
          <w:b w:val="0"/>
          <w:bCs w:val="0"/>
          <w:caps w:val="0"/>
          <w:noProof/>
          <w:sz w:val="20"/>
          <w:szCs w:val="20"/>
          <w:lang w:eastAsia="en-GB"/>
        </w:rPr>
      </w:pPr>
      <w:r w:rsidRPr="00536878">
        <w:rPr>
          <w:rFonts w:cs="Arial"/>
          <w:sz w:val="20"/>
          <w:szCs w:val="20"/>
        </w:rPr>
        <w:fldChar w:fldCharType="begin"/>
      </w:r>
      <w:r w:rsidRPr="00536878">
        <w:rPr>
          <w:rFonts w:cs="Arial"/>
          <w:sz w:val="20"/>
          <w:szCs w:val="20"/>
        </w:rPr>
        <w:instrText xml:space="preserve"> TOC \o "1-3" \f \h \z </w:instrText>
      </w:r>
      <w:r w:rsidRPr="00536878">
        <w:rPr>
          <w:rFonts w:cs="Arial"/>
          <w:sz w:val="20"/>
          <w:szCs w:val="20"/>
        </w:rPr>
        <w:fldChar w:fldCharType="separate"/>
      </w:r>
      <w:hyperlink w:anchor="_Toc87432565" w:history="1">
        <w:r w:rsidR="00F8352B" w:rsidRPr="00536878">
          <w:rPr>
            <w:rStyle w:val="Hyperlink"/>
            <w:rFonts w:cs="Arial"/>
            <w:noProof/>
            <w:sz w:val="20"/>
            <w:szCs w:val="20"/>
          </w:rPr>
          <w:t>1</w:t>
        </w:r>
        <w:r w:rsidR="00F8352B" w:rsidRPr="00536878">
          <w:rPr>
            <w:rFonts w:cs="Arial"/>
            <w:b w:val="0"/>
            <w:bCs w:val="0"/>
            <w:caps w:val="0"/>
            <w:noProof/>
            <w:sz w:val="20"/>
            <w:szCs w:val="20"/>
            <w:lang w:eastAsia="en-GB"/>
          </w:rPr>
          <w:tab/>
        </w:r>
        <w:r w:rsidR="00F8352B" w:rsidRPr="00536878">
          <w:rPr>
            <w:rStyle w:val="Hyperlink"/>
            <w:rFonts w:cs="Arial"/>
            <w:noProof/>
            <w:sz w:val="20"/>
            <w:szCs w:val="20"/>
          </w:rPr>
          <w:t>Introd</w:t>
        </w:r>
        <w:r w:rsidR="00F8352B" w:rsidRPr="00536878">
          <w:rPr>
            <w:rStyle w:val="Hyperlink"/>
            <w:rFonts w:cs="Arial"/>
            <w:noProof/>
            <w:sz w:val="20"/>
            <w:szCs w:val="20"/>
          </w:rPr>
          <w:t>u</w:t>
        </w:r>
        <w:r w:rsidR="00F8352B" w:rsidRPr="00536878">
          <w:rPr>
            <w:rStyle w:val="Hyperlink"/>
            <w:rFonts w:cs="Arial"/>
            <w:noProof/>
            <w:sz w:val="20"/>
            <w:szCs w:val="20"/>
          </w:rPr>
          <w:t>ction</w:t>
        </w:r>
        <w:r w:rsidR="00F8352B" w:rsidRPr="00536878">
          <w:rPr>
            <w:rFonts w:cs="Arial"/>
            <w:noProof/>
            <w:webHidden/>
            <w:sz w:val="20"/>
            <w:szCs w:val="20"/>
          </w:rPr>
          <w:tab/>
        </w:r>
        <w:r w:rsidR="00F8352B" w:rsidRPr="00536878">
          <w:rPr>
            <w:rFonts w:cs="Arial"/>
            <w:noProof/>
            <w:webHidden/>
            <w:sz w:val="20"/>
            <w:szCs w:val="20"/>
          </w:rPr>
          <w:fldChar w:fldCharType="begin"/>
        </w:r>
        <w:r w:rsidR="00F8352B" w:rsidRPr="00536878">
          <w:rPr>
            <w:rFonts w:cs="Arial"/>
            <w:noProof/>
            <w:webHidden/>
            <w:sz w:val="20"/>
            <w:szCs w:val="20"/>
          </w:rPr>
          <w:instrText xml:space="preserve"> PAGEREF _Toc87432565 \h </w:instrText>
        </w:r>
        <w:r w:rsidR="00F8352B" w:rsidRPr="00536878">
          <w:rPr>
            <w:rFonts w:cs="Arial"/>
            <w:noProof/>
            <w:sz w:val="20"/>
            <w:szCs w:val="20"/>
          </w:rPr>
        </w:r>
        <w:r w:rsidR="00F8352B" w:rsidRPr="00536878">
          <w:rPr>
            <w:rFonts w:cs="Arial"/>
            <w:noProof/>
            <w:webHidden/>
            <w:sz w:val="20"/>
            <w:szCs w:val="20"/>
          </w:rPr>
          <w:fldChar w:fldCharType="separate"/>
        </w:r>
        <w:r w:rsidR="00FE4014">
          <w:rPr>
            <w:rFonts w:cs="Arial"/>
            <w:noProof/>
            <w:webHidden/>
            <w:sz w:val="20"/>
            <w:szCs w:val="20"/>
          </w:rPr>
          <w:t>3</w:t>
        </w:r>
        <w:r w:rsidR="00F8352B" w:rsidRPr="00536878">
          <w:rPr>
            <w:rFonts w:cs="Arial"/>
            <w:noProof/>
            <w:webHidden/>
            <w:sz w:val="20"/>
            <w:szCs w:val="20"/>
          </w:rPr>
          <w:fldChar w:fldCharType="end"/>
        </w:r>
      </w:hyperlink>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66" w:history="1">
        <w:r w:rsidRPr="00536878">
          <w:rPr>
            <w:rStyle w:val="Hyperlink"/>
            <w:rFonts w:cs="Arial"/>
            <w:noProof/>
            <w:sz w:val="20"/>
            <w:szCs w:val="20"/>
          </w:rPr>
          <w:t>2</w:t>
        </w:r>
        <w:r w:rsidRPr="00536878">
          <w:rPr>
            <w:rFonts w:cs="Arial"/>
            <w:b w:val="0"/>
            <w:bCs w:val="0"/>
            <w:caps w:val="0"/>
            <w:noProof/>
            <w:sz w:val="20"/>
            <w:szCs w:val="20"/>
            <w:lang w:eastAsia="en-GB"/>
          </w:rPr>
          <w:tab/>
        </w:r>
        <w:r w:rsidRPr="00536878">
          <w:rPr>
            <w:rStyle w:val="Hyperlink"/>
            <w:rFonts w:cs="Arial"/>
            <w:noProof/>
            <w:sz w:val="20"/>
            <w:szCs w:val="20"/>
          </w:rPr>
          <w:t>Billing Systems</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_Toc87432566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3</w:t>
        </w:r>
        <w:r w:rsidRPr="00536878">
          <w:rPr>
            <w:rFonts w:cs="Arial"/>
            <w:noProof/>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67" w:history="1">
        <w:r w:rsidRPr="00536878">
          <w:rPr>
            <w:rStyle w:val="Hyperlink"/>
            <w:rFonts w:ascii="Arial" w:hAnsi="Arial" w:cs="Arial"/>
            <w:sz w:val="20"/>
            <w:szCs w:val="20"/>
          </w:rPr>
          <w:t>2.1</w:t>
        </w:r>
        <w:r w:rsidRPr="00536878">
          <w:rPr>
            <w:rFonts w:ascii="Arial" w:hAnsi="Arial" w:cs="Arial"/>
            <w:bCs w:val="0"/>
            <w:sz w:val="20"/>
            <w:szCs w:val="20"/>
            <w:lang w:eastAsia="en-GB"/>
          </w:rPr>
          <w:tab/>
        </w:r>
        <w:r w:rsidRPr="00536878">
          <w:rPr>
            <w:rStyle w:val="Hyperlink"/>
            <w:rFonts w:ascii="Arial" w:hAnsi="Arial" w:cs="Arial"/>
            <w:sz w:val="20"/>
            <w:szCs w:val="20"/>
          </w:rPr>
          <w:t>Billing Information</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_Toc87432567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3</w:t>
        </w:r>
        <w:r w:rsidRPr="00536878">
          <w:rPr>
            <w:rFonts w:ascii="Arial" w:hAnsi="Arial" w:cs="Arial"/>
            <w:webHidden/>
            <w:sz w:val="20"/>
            <w:szCs w:val="20"/>
          </w:rPr>
          <w:fldChar w:fldCharType="end"/>
        </w:r>
      </w:hyperlink>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68" w:history="1">
        <w:r w:rsidRPr="00536878">
          <w:rPr>
            <w:rStyle w:val="Hyperlink"/>
            <w:rFonts w:cs="Arial"/>
            <w:noProof/>
            <w:sz w:val="20"/>
            <w:szCs w:val="20"/>
          </w:rPr>
          <w:t>3</w:t>
        </w:r>
        <w:r w:rsidRPr="00536878">
          <w:rPr>
            <w:rFonts w:cs="Arial"/>
            <w:b w:val="0"/>
            <w:bCs w:val="0"/>
            <w:caps w:val="0"/>
            <w:noProof/>
            <w:sz w:val="20"/>
            <w:szCs w:val="20"/>
            <w:lang w:eastAsia="en-GB"/>
          </w:rPr>
          <w:tab/>
        </w:r>
        <w:r w:rsidRPr="00536878">
          <w:rPr>
            <w:rStyle w:val="Hyperlink"/>
            <w:rFonts w:cs="Arial"/>
            <w:noProof/>
            <w:sz w:val="20"/>
            <w:szCs w:val="20"/>
          </w:rPr>
          <w:t>The Invoice Process</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_Toc87432568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3</w:t>
        </w:r>
        <w:r w:rsidRPr="00536878">
          <w:rPr>
            <w:rFonts w:cs="Arial"/>
            <w:noProof/>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69" w:history="1">
        <w:r w:rsidRPr="00536878">
          <w:rPr>
            <w:rStyle w:val="Hyperlink"/>
            <w:rFonts w:ascii="Arial" w:hAnsi="Arial" w:cs="Arial"/>
            <w:sz w:val="20"/>
            <w:szCs w:val="20"/>
          </w:rPr>
          <w:t>3.1</w:t>
        </w:r>
        <w:r w:rsidRPr="00536878">
          <w:rPr>
            <w:rFonts w:ascii="Arial" w:hAnsi="Arial" w:cs="Arial"/>
            <w:bCs w:val="0"/>
            <w:sz w:val="20"/>
            <w:szCs w:val="20"/>
            <w:lang w:eastAsia="en-GB"/>
          </w:rPr>
          <w:tab/>
        </w:r>
        <w:r w:rsidRPr="00536878">
          <w:rPr>
            <w:rStyle w:val="Hyperlink"/>
            <w:rFonts w:ascii="Arial" w:hAnsi="Arial" w:cs="Arial"/>
            <w:sz w:val="20"/>
            <w:szCs w:val="20"/>
          </w:rPr>
          <w:t>Quarter Day</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_Toc87432569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4</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70" w:history="1">
        <w:r w:rsidRPr="00536878">
          <w:rPr>
            <w:rStyle w:val="Hyperlink"/>
            <w:rFonts w:ascii="Arial" w:hAnsi="Arial" w:cs="Arial"/>
            <w:sz w:val="20"/>
            <w:szCs w:val="20"/>
          </w:rPr>
          <w:t>3.2</w:t>
        </w:r>
        <w:r w:rsidRPr="00536878">
          <w:rPr>
            <w:rFonts w:ascii="Arial" w:hAnsi="Arial" w:cs="Arial"/>
            <w:bCs w:val="0"/>
            <w:sz w:val="20"/>
            <w:szCs w:val="20"/>
            <w:lang w:eastAsia="en-GB"/>
          </w:rPr>
          <w:tab/>
        </w:r>
        <w:r w:rsidRPr="00536878">
          <w:rPr>
            <w:rStyle w:val="Hyperlink"/>
            <w:rFonts w:ascii="Arial" w:hAnsi="Arial" w:cs="Arial"/>
            <w:sz w:val="20"/>
            <w:szCs w:val="20"/>
          </w:rPr>
          <w:t>New Service</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_Toc87432570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4</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76" w:history="1">
        <w:r w:rsidRPr="00536878">
          <w:rPr>
            <w:rStyle w:val="Hyperlink"/>
            <w:rFonts w:ascii="Arial" w:hAnsi="Arial" w:cs="Arial"/>
            <w:sz w:val="20"/>
            <w:szCs w:val="20"/>
          </w:rPr>
          <w:t>3.3</w:t>
        </w:r>
        <w:r w:rsidRPr="00536878">
          <w:rPr>
            <w:rFonts w:ascii="Arial" w:hAnsi="Arial" w:cs="Arial"/>
            <w:bCs w:val="0"/>
            <w:sz w:val="20"/>
            <w:szCs w:val="20"/>
            <w:lang w:eastAsia="en-GB"/>
          </w:rPr>
          <w:tab/>
        </w:r>
        <w:r w:rsidRPr="00536878">
          <w:rPr>
            <w:rStyle w:val="Hyperlink"/>
            <w:rFonts w:ascii="Arial" w:hAnsi="Arial" w:cs="Arial"/>
            <w:sz w:val="20"/>
            <w:szCs w:val="20"/>
          </w:rPr>
          <w:t>Interim Invoice</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_Toc87432576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4</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77" w:history="1">
        <w:r w:rsidRPr="00536878">
          <w:rPr>
            <w:rStyle w:val="Hyperlink"/>
            <w:rFonts w:ascii="Arial" w:hAnsi="Arial" w:cs="Arial"/>
            <w:sz w:val="20"/>
            <w:szCs w:val="20"/>
          </w:rPr>
          <w:t>3.4</w:t>
        </w:r>
        <w:r w:rsidRPr="00536878">
          <w:rPr>
            <w:rFonts w:ascii="Arial" w:hAnsi="Arial" w:cs="Arial"/>
            <w:bCs w:val="0"/>
            <w:sz w:val="20"/>
            <w:szCs w:val="20"/>
            <w:lang w:eastAsia="en-GB"/>
          </w:rPr>
          <w:tab/>
        </w:r>
        <w:r w:rsidRPr="00536878">
          <w:rPr>
            <w:rStyle w:val="Hyperlink"/>
            <w:rFonts w:ascii="Arial" w:hAnsi="Arial" w:cs="Arial"/>
            <w:sz w:val="20"/>
            <w:szCs w:val="20"/>
          </w:rPr>
          <w:t>Price Increase</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_Toc87432577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4</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78" w:history="1">
        <w:r w:rsidRPr="00536878">
          <w:rPr>
            <w:rStyle w:val="Hyperlink"/>
            <w:rFonts w:ascii="Arial" w:hAnsi="Arial" w:cs="Arial"/>
            <w:sz w:val="20"/>
            <w:szCs w:val="20"/>
          </w:rPr>
          <w:t>3.5</w:t>
        </w:r>
        <w:r w:rsidRPr="00536878">
          <w:rPr>
            <w:rFonts w:ascii="Arial" w:hAnsi="Arial" w:cs="Arial"/>
            <w:bCs w:val="0"/>
            <w:sz w:val="20"/>
            <w:szCs w:val="20"/>
            <w:lang w:eastAsia="en-GB"/>
          </w:rPr>
          <w:tab/>
        </w:r>
        <w:r w:rsidRPr="00536878">
          <w:rPr>
            <w:rStyle w:val="Hyperlink"/>
            <w:rFonts w:ascii="Arial" w:hAnsi="Arial" w:cs="Arial"/>
            <w:sz w:val="20"/>
            <w:szCs w:val="20"/>
          </w:rPr>
          <w:t>Changes to Existing Service</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_Toc87432578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4</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79" w:history="1">
        <w:r w:rsidRPr="00536878">
          <w:rPr>
            <w:rStyle w:val="Hyperlink"/>
            <w:rFonts w:ascii="Arial" w:hAnsi="Arial" w:cs="Arial"/>
            <w:sz w:val="20"/>
            <w:szCs w:val="20"/>
          </w:rPr>
          <w:t>3.6</w:t>
        </w:r>
        <w:r w:rsidRPr="00536878">
          <w:rPr>
            <w:rFonts w:ascii="Arial" w:hAnsi="Arial" w:cs="Arial"/>
            <w:bCs w:val="0"/>
            <w:sz w:val="20"/>
            <w:szCs w:val="20"/>
            <w:lang w:eastAsia="en-GB"/>
          </w:rPr>
          <w:tab/>
        </w:r>
        <w:r w:rsidRPr="00536878">
          <w:rPr>
            <w:rStyle w:val="Hyperlink"/>
            <w:rFonts w:ascii="Arial" w:hAnsi="Arial" w:cs="Arial"/>
            <w:sz w:val="20"/>
            <w:szCs w:val="20"/>
          </w:rPr>
          <w:t>Ceased after one Year</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_Toc87432579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4</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80" w:history="1">
        <w:r w:rsidRPr="00536878">
          <w:rPr>
            <w:rStyle w:val="Hyperlink"/>
            <w:rFonts w:ascii="Arial" w:hAnsi="Arial" w:cs="Arial"/>
            <w:sz w:val="20"/>
            <w:szCs w:val="20"/>
          </w:rPr>
          <w:t>3.7</w:t>
        </w:r>
        <w:r w:rsidRPr="00536878">
          <w:rPr>
            <w:rFonts w:ascii="Arial" w:hAnsi="Arial" w:cs="Arial"/>
            <w:bCs w:val="0"/>
            <w:sz w:val="20"/>
            <w:szCs w:val="20"/>
            <w:lang w:eastAsia="en-GB"/>
          </w:rPr>
          <w:tab/>
        </w:r>
        <w:r w:rsidRPr="00536878">
          <w:rPr>
            <w:rStyle w:val="Hyperlink"/>
            <w:rFonts w:ascii="Arial" w:hAnsi="Arial" w:cs="Arial"/>
            <w:sz w:val="20"/>
            <w:szCs w:val="20"/>
          </w:rPr>
          <w:t>Ceased before end of first Year</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_Toc87432580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4</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81" w:history="1">
        <w:r w:rsidRPr="00536878">
          <w:rPr>
            <w:rStyle w:val="Hyperlink"/>
            <w:rFonts w:ascii="Arial" w:hAnsi="Arial" w:cs="Arial"/>
            <w:sz w:val="20"/>
            <w:szCs w:val="20"/>
          </w:rPr>
          <w:t>3.8</w:t>
        </w:r>
        <w:r w:rsidRPr="00536878">
          <w:rPr>
            <w:rFonts w:ascii="Arial" w:hAnsi="Arial" w:cs="Arial"/>
            <w:bCs w:val="0"/>
            <w:sz w:val="20"/>
            <w:szCs w:val="20"/>
            <w:lang w:eastAsia="en-GB"/>
          </w:rPr>
          <w:tab/>
        </w:r>
        <w:r w:rsidRPr="00536878">
          <w:rPr>
            <w:rStyle w:val="Hyperlink"/>
            <w:rFonts w:ascii="Arial" w:hAnsi="Arial" w:cs="Arial"/>
            <w:sz w:val="20"/>
            <w:szCs w:val="20"/>
          </w:rPr>
          <w:t>Cancelled after FOCA (Firm Offer Confirmation Acceptance)</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_Toc87432581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5</w:t>
        </w:r>
        <w:r w:rsidRPr="00536878">
          <w:rPr>
            <w:rFonts w:ascii="Arial" w:hAnsi="Arial" w:cs="Arial"/>
            <w:webHidden/>
            <w:sz w:val="20"/>
            <w:szCs w:val="20"/>
          </w:rPr>
          <w:fldChar w:fldCharType="end"/>
        </w:r>
      </w:hyperlink>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82" w:history="1">
        <w:r w:rsidRPr="00536878">
          <w:rPr>
            <w:rStyle w:val="Hyperlink"/>
            <w:rFonts w:cs="Arial"/>
            <w:noProof/>
            <w:sz w:val="20"/>
            <w:szCs w:val="20"/>
          </w:rPr>
          <w:t>4</w:t>
        </w:r>
        <w:r w:rsidRPr="00536878">
          <w:rPr>
            <w:rFonts w:cs="Arial"/>
            <w:b w:val="0"/>
            <w:bCs w:val="0"/>
            <w:caps w:val="0"/>
            <w:noProof/>
            <w:sz w:val="20"/>
            <w:szCs w:val="20"/>
            <w:lang w:eastAsia="en-GB"/>
          </w:rPr>
          <w:tab/>
        </w:r>
        <w:r w:rsidRPr="00536878">
          <w:rPr>
            <w:rStyle w:val="Hyperlink"/>
            <w:rFonts w:cs="Arial"/>
            <w:noProof/>
            <w:sz w:val="20"/>
            <w:szCs w:val="20"/>
          </w:rPr>
          <w:t>The Billing Disputes Process</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_Toc87432582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5</w:t>
        </w:r>
        <w:r w:rsidRPr="00536878">
          <w:rPr>
            <w:rFonts w:cs="Arial"/>
            <w:noProof/>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83" w:history="1">
        <w:r w:rsidRPr="00536878">
          <w:rPr>
            <w:rStyle w:val="Hyperlink"/>
            <w:rFonts w:ascii="Arial" w:hAnsi="Arial" w:cs="Arial"/>
            <w:sz w:val="20"/>
            <w:szCs w:val="20"/>
          </w:rPr>
          <w:t>4.1</w:t>
        </w:r>
        <w:r w:rsidRPr="00536878">
          <w:rPr>
            <w:rFonts w:ascii="Arial" w:hAnsi="Arial" w:cs="Arial"/>
            <w:bCs w:val="0"/>
            <w:sz w:val="20"/>
            <w:szCs w:val="20"/>
            <w:lang w:eastAsia="en-GB"/>
          </w:rPr>
          <w:tab/>
        </w:r>
        <w:r w:rsidRPr="00536878">
          <w:rPr>
            <w:rStyle w:val="Hyperlink"/>
            <w:rFonts w:ascii="Arial" w:hAnsi="Arial" w:cs="Arial"/>
            <w:sz w:val="20"/>
            <w:szCs w:val="20"/>
          </w:rPr>
          <w:t>Escalation Points</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_Toc87432583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5</w:t>
        </w:r>
        <w:r w:rsidRPr="00536878">
          <w:rPr>
            <w:rFonts w:ascii="Arial" w:hAnsi="Arial" w:cs="Arial"/>
            <w:webHidden/>
            <w:sz w:val="20"/>
            <w:szCs w:val="20"/>
          </w:rPr>
          <w:fldChar w:fldCharType="end"/>
        </w:r>
      </w:hyperlink>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84" w:history="1">
        <w:r w:rsidRPr="00536878">
          <w:rPr>
            <w:rStyle w:val="Hyperlink"/>
            <w:rFonts w:cs="Arial"/>
            <w:noProof/>
            <w:sz w:val="20"/>
            <w:szCs w:val="20"/>
          </w:rPr>
          <w:t>5</w:t>
        </w:r>
        <w:r w:rsidRPr="00536878">
          <w:rPr>
            <w:rFonts w:cs="Arial"/>
            <w:b w:val="0"/>
            <w:bCs w:val="0"/>
            <w:caps w:val="0"/>
            <w:noProof/>
            <w:sz w:val="20"/>
            <w:szCs w:val="20"/>
            <w:lang w:eastAsia="en-GB"/>
          </w:rPr>
          <w:tab/>
        </w:r>
        <w:r w:rsidRPr="00536878">
          <w:rPr>
            <w:rStyle w:val="Hyperlink"/>
            <w:rFonts w:cs="Arial"/>
            <w:noProof/>
            <w:sz w:val="20"/>
            <w:szCs w:val="20"/>
          </w:rPr>
          <w:t>The Payment Process</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_Toc87432584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5</w:t>
        </w:r>
        <w:r w:rsidRPr="00536878">
          <w:rPr>
            <w:rFonts w:cs="Arial"/>
            <w:noProof/>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85" w:history="1">
        <w:r w:rsidRPr="00536878">
          <w:rPr>
            <w:rStyle w:val="Hyperlink"/>
            <w:rFonts w:ascii="Arial" w:hAnsi="Arial" w:cs="Arial"/>
            <w:sz w:val="20"/>
            <w:szCs w:val="20"/>
          </w:rPr>
          <w:t>5.1</w:t>
        </w:r>
        <w:r w:rsidRPr="00536878">
          <w:rPr>
            <w:rFonts w:ascii="Arial" w:hAnsi="Arial" w:cs="Arial"/>
            <w:bCs w:val="0"/>
            <w:sz w:val="20"/>
            <w:szCs w:val="20"/>
            <w:lang w:eastAsia="en-GB"/>
          </w:rPr>
          <w:tab/>
        </w:r>
        <w:r w:rsidRPr="00536878">
          <w:rPr>
            <w:rStyle w:val="Hyperlink"/>
            <w:rFonts w:ascii="Arial" w:hAnsi="Arial" w:cs="Arial"/>
            <w:sz w:val="20"/>
            <w:szCs w:val="20"/>
          </w:rPr>
          <w:t>Payment Due</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_Toc87432585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5</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86" w:history="1">
        <w:r w:rsidRPr="00536878">
          <w:rPr>
            <w:rStyle w:val="Hyperlink"/>
            <w:rFonts w:ascii="Arial" w:hAnsi="Arial" w:cs="Arial"/>
            <w:sz w:val="20"/>
            <w:szCs w:val="20"/>
          </w:rPr>
          <w:t>5.2</w:t>
        </w:r>
        <w:r w:rsidRPr="00536878">
          <w:rPr>
            <w:rFonts w:ascii="Arial" w:hAnsi="Arial" w:cs="Arial"/>
            <w:bCs w:val="0"/>
            <w:sz w:val="20"/>
            <w:szCs w:val="20"/>
            <w:lang w:eastAsia="en-GB"/>
          </w:rPr>
          <w:tab/>
        </w:r>
        <w:r w:rsidRPr="00536878">
          <w:rPr>
            <w:rStyle w:val="Hyperlink"/>
            <w:rFonts w:ascii="Arial" w:hAnsi="Arial" w:cs="Arial"/>
            <w:sz w:val="20"/>
            <w:szCs w:val="20"/>
          </w:rPr>
          <w:t>Methods of Payment</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_Toc87432586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5</w:t>
        </w:r>
        <w:r w:rsidRPr="00536878">
          <w:rPr>
            <w:rFonts w:ascii="Arial" w:hAnsi="Arial" w:cs="Arial"/>
            <w:webHidden/>
            <w:sz w:val="20"/>
            <w:szCs w:val="20"/>
          </w:rPr>
          <w:fldChar w:fldCharType="end"/>
        </w:r>
      </w:hyperlink>
    </w:p>
    <w:p w:rsidR="00F8352B" w:rsidRPr="00536878" w:rsidRDefault="00F8352B" w:rsidP="00EE0CB6">
      <w:pPr>
        <w:pStyle w:val="TOC2"/>
        <w:spacing w:before="120" w:after="120"/>
        <w:jc w:val="both"/>
        <w:rPr>
          <w:rFonts w:ascii="Arial" w:hAnsi="Arial" w:cs="Arial"/>
          <w:bCs w:val="0"/>
          <w:sz w:val="20"/>
          <w:szCs w:val="20"/>
          <w:lang w:eastAsia="en-GB"/>
        </w:rPr>
      </w:pPr>
      <w:hyperlink w:anchor="_Toc87432587" w:history="1">
        <w:r w:rsidRPr="00536878">
          <w:rPr>
            <w:rStyle w:val="Hyperlink"/>
            <w:rFonts w:ascii="Arial" w:hAnsi="Arial" w:cs="Arial"/>
            <w:sz w:val="20"/>
            <w:szCs w:val="20"/>
          </w:rPr>
          <w:t>5.3</w:t>
        </w:r>
        <w:r w:rsidRPr="00536878">
          <w:rPr>
            <w:rFonts w:ascii="Arial" w:hAnsi="Arial" w:cs="Arial"/>
            <w:bCs w:val="0"/>
            <w:sz w:val="20"/>
            <w:szCs w:val="20"/>
            <w:lang w:eastAsia="en-GB"/>
          </w:rPr>
          <w:tab/>
        </w:r>
        <w:r w:rsidRPr="00536878">
          <w:rPr>
            <w:rStyle w:val="Hyperlink"/>
            <w:rFonts w:ascii="Arial" w:hAnsi="Arial" w:cs="Arial"/>
            <w:sz w:val="20"/>
            <w:szCs w:val="20"/>
          </w:rPr>
          <w:t>Credit Notes</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_Toc87432587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5</w:t>
        </w:r>
        <w:r w:rsidRPr="00536878">
          <w:rPr>
            <w:rFonts w:ascii="Arial" w:hAnsi="Arial" w:cs="Arial"/>
            <w:webHidden/>
            <w:sz w:val="20"/>
            <w:szCs w:val="20"/>
          </w:rPr>
          <w:fldChar w:fldCharType="end"/>
        </w:r>
      </w:hyperlink>
    </w:p>
    <w:p w:rsidR="00D836A0" w:rsidRPr="00536878" w:rsidRDefault="00F8352B" w:rsidP="00EE0CB6">
      <w:pPr>
        <w:pStyle w:val="TOC2"/>
        <w:spacing w:before="120" w:after="120"/>
        <w:jc w:val="both"/>
        <w:rPr>
          <w:rFonts w:ascii="Arial" w:hAnsi="Arial" w:cs="Arial"/>
          <w:sz w:val="20"/>
          <w:szCs w:val="20"/>
        </w:rPr>
      </w:pPr>
      <w:hyperlink w:anchor="_Toc87432588" w:history="1">
        <w:r w:rsidRPr="00536878">
          <w:rPr>
            <w:rStyle w:val="Hyperlink"/>
            <w:rFonts w:ascii="Arial" w:hAnsi="Arial" w:cs="Arial"/>
            <w:sz w:val="20"/>
            <w:szCs w:val="20"/>
          </w:rPr>
          <w:t>5.4</w:t>
        </w:r>
        <w:r w:rsidRPr="00536878">
          <w:rPr>
            <w:rFonts w:ascii="Arial" w:hAnsi="Arial" w:cs="Arial"/>
            <w:sz w:val="20"/>
            <w:szCs w:val="20"/>
            <w:lang w:eastAsia="en-GB"/>
          </w:rPr>
          <w:tab/>
        </w:r>
        <w:r w:rsidRPr="00536878">
          <w:rPr>
            <w:rStyle w:val="Hyperlink"/>
            <w:rFonts w:ascii="Arial" w:hAnsi="Arial" w:cs="Arial"/>
            <w:sz w:val="20"/>
            <w:szCs w:val="20"/>
          </w:rPr>
          <w:t xml:space="preserve">Interest </w:t>
        </w:r>
        <w:r w:rsidR="009F1D28">
          <w:rPr>
            <w:rStyle w:val="Hyperlink"/>
            <w:rFonts w:ascii="Arial" w:hAnsi="Arial" w:cs="Arial"/>
            <w:sz w:val="20"/>
            <w:szCs w:val="20"/>
          </w:rPr>
          <w:t>on Late Payment</w:t>
        </w:r>
        <w:r w:rsidRPr="00536878">
          <w:rPr>
            <w:rFonts w:ascii="Arial" w:hAnsi="Arial" w:cs="Arial"/>
            <w:webHidden/>
            <w:sz w:val="20"/>
            <w:szCs w:val="20"/>
          </w:rPr>
          <w:tab/>
        </w:r>
        <w:r w:rsidRPr="00536878">
          <w:rPr>
            <w:rFonts w:ascii="Arial" w:hAnsi="Arial" w:cs="Arial"/>
            <w:webHidden/>
            <w:sz w:val="20"/>
            <w:szCs w:val="20"/>
          </w:rPr>
          <w:fldChar w:fldCharType="begin"/>
        </w:r>
        <w:r w:rsidRPr="00536878">
          <w:rPr>
            <w:rFonts w:ascii="Arial" w:hAnsi="Arial" w:cs="Arial"/>
            <w:webHidden/>
            <w:sz w:val="20"/>
            <w:szCs w:val="20"/>
          </w:rPr>
          <w:instrText xml:space="preserve"> PAGEREF _Toc87432588 \h </w:instrText>
        </w:r>
        <w:r w:rsidRPr="00536878">
          <w:rPr>
            <w:rFonts w:ascii="Arial" w:hAnsi="Arial" w:cs="Arial"/>
            <w:sz w:val="20"/>
            <w:szCs w:val="20"/>
          </w:rPr>
        </w:r>
        <w:r w:rsidRPr="00536878">
          <w:rPr>
            <w:rFonts w:ascii="Arial" w:hAnsi="Arial" w:cs="Arial"/>
            <w:webHidden/>
            <w:sz w:val="20"/>
            <w:szCs w:val="20"/>
          </w:rPr>
          <w:fldChar w:fldCharType="separate"/>
        </w:r>
        <w:r w:rsidR="00FE4014">
          <w:rPr>
            <w:rFonts w:ascii="Arial" w:hAnsi="Arial" w:cs="Arial"/>
            <w:webHidden/>
            <w:sz w:val="20"/>
            <w:szCs w:val="20"/>
          </w:rPr>
          <w:t>5</w:t>
        </w:r>
        <w:r w:rsidRPr="00536878">
          <w:rPr>
            <w:rFonts w:ascii="Arial" w:hAnsi="Arial" w:cs="Arial"/>
            <w:webHidden/>
            <w:sz w:val="20"/>
            <w:szCs w:val="20"/>
          </w:rPr>
          <w:fldChar w:fldCharType="end"/>
        </w:r>
      </w:hyperlink>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90" w:history="1">
        <w:r w:rsidRPr="00536878">
          <w:rPr>
            <w:rStyle w:val="Hyperlink"/>
            <w:rFonts w:cs="Arial"/>
            <w:noProof/>
            <w:sz w:val="20"/>
            <w:szCs w:val="20"/>
          </w:rPr>
          <w:t>6</w:t>
        </w:r>
        <w:r w:rsidRPr="00536878">
          <w:rPr>
            <w:rFonts w:cs="Arial"/>
            <w:b w:val="0"/>
            <w:bCs w:val="0"/>
            <w:caps w:val="0"/>
            <w:noProof/>
            <w:sz w:val="20"/>
            <w:szCs w:val="20"/>
            <w:lang w:eastAsia="en-GB"/>
          </w:rPr>
          <w:tab/>
        </w:r>
        <w:r w:rsidR="00F056DB" w:rsidRPr="00536878">
          <w:rPr>
            <w:rStyle w:val="Hyperlink"/>
            <w:rFonts w:cs="Arial"/>
            <w:noProof/>
            <w:sz w:val="20"/>
            <w:szCs w:val="20"/>
          </w:rPr>
          <w:t>MNO</w:t>
        </w:r>
        <w:r w:rsidRPr="00536878">
          <w:rPr>
            <w:rStyle w:val="Hyperlink"/>
            <w:rFonts w:cs="Arial"/>
            <w:noProof/>
            <w:sz w:val="20"/>
            <w:szCs w:val="20"/>
          </w:rPr>
          <w:t xml:space="preserve"> Service Profile</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_Toc87432590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6</w:t>
        </w:r>
        <w:r w:rsidRPr="00536878">
          <w:rPr>
            <w:rFonts w:cs="Arial"/>
            <w:noProof/>
            <w:webHidden/>
            <w:sz w:val="20"/>
            <w:szCs w:val="20"/>
          </w:rPr>
          <w:fldChar w:fldCharType="end"/>
        </w:r>
      </w:hyperlink>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91" w:history="1">
        <w:r w:rsidRPr="00536878">
          <w:rPr>
            <w:rStyle w:val="Hyperlink"/>
            <w:rFonts w:cs="Arial"/>
            <w:noProof/>
            <w:sz w:val="20"/>
            <w:szCs w:val="20"/>
          </w:rPr>
          <w:t>7</w:t>
        </w:r>
        <w:r w:rsidRPr="00536878">
          <w:rPr>
            <w:rFonts w:cs="Arial"/>
            <w:b w:val="0"/>
            <w:bCs w:val="0"/>
            <w:caps w:val="0"/>
            <w:noProof/>
            <w:sz w:val="20"/>
            <w:szCs w:val="20"/>
            <w:lang w:eastAsia="en-GB"/>
          </w:rPr>
          <w:tab/>
        </w:r>
        <w:r w:rsidRPr="00536878">
          <w:rPr>
            <w:rStyle w:val="Hyperlink"/>
            <w:rFonts w:cs="Arial"/>
            <w:noProof/>
            <w:sz w:val="20"/>
            <w:szCs w:val="20"/>
          </w:rPr>
          <w:t>Carri</w:t>
        </w:r>
        <w:r w:rsidRPr="00536878">
          <w:rPr>
            <w:rStyle w:val="Hyperlink"/>
            <w:rFonts w:cs="Arial"/>
            <w:noProof/>
            <w:sz w:val="20"/>
            <w:szCs w:val="20"/>
          </w:rPr>
          <w:t>e</w:t>
        </w:r>
        <w:r w:rsidRPr="00536878">
          <w:rPr>
            <w:rStyle w:val="Hyperlink"/>
            <w:rFonts w:cs="Arial"/>
            <w:noProof/>
            <w:sz w:val="20"/>
            <w:szCs w:val="20"/>
          </w:rPr>
          <w:t>r Price List (CPL) – Section B</w:t>
        </w:r>
        <w:r w:rsidR="00E91D42" w:rsidRPr="00536878">
          <w:rPr>
            <w:rStyle w:val="Hyperlink"/>
            <w:rFonts w:cs="Arial"/>
            <w:noProof/>
            <w:sz w:val="20"/>
            <w:szCs w:val="20"/>
          </w:rPr>
          <w:t>11</w:t>
        </w:r>
        <w:r w:rsidRPr="00536878">
          <w:rPr>
            <w:rStyle w:val="Hyperlink"/>
            <w:rFonts w:cs="Arial"/>
            <w:noProof/>
            <w:sz w:val="20"/>
            <w:szCs w:val="20"/>
          </w:rPr>
          <w:t xml:space="preserve"> – </w:t>
        </w:r>
        <w:r w:rsidR="00F056DB" w:rsidRPr="00536878">
          <w:rPr>
            <w:rStyle w:val="Hyperlink"/>
            <w:rFonts w:cs="Arial"/>
            <w:noProof/>
            <w:sz w:val="20"/>
            <w:szCs w:val="20"/>
          </w:rPr>
          <w:t>Radio Base Station Backhaul</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_Toc87432591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6</w:t>
        </w:r>
        <w:r w:rsidRPr="00536878">
          <w:rPr>
            <w:rFonts w:cs="Arial"/>
            <w:noProof/>
            <w:webHidden/>
            <w:sz w:val="20"/>
            <w:szCs w:val="20"/>
          </w:rPr>
          <w:fldChar w:fldCharType="end"/>
        </w:r>
      </w:hyperlink>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92" w:history="1">
        <w:r w:rsidRPr="00536878">
          <w:rPr>
            <w:rStyle w:val="Hyperlink"/>
            <w:rFonts w:cs="Arial"/>
            <w:noProof/>
            <w:sz w:val="20"/>
            <w:szCs w:val="20"/>
          </w:rPr>
          <w:t>8</w:t>
        </w:r>
        <w:r w:rsidRPr="00536878">
          <w:rPr>
            <w:rFonts w:cs="Arial"/>
            <w:b w:val="0"/>
            <w:bCs w:val="0"/>
            <w:caps w:val="0"/>
            <w:noProof/>
            <w:sz w:val="20"/>
            <w:szCs w:val="20"/>
            <w:lang w:eastAsia="en-GB"/>
          </w:rPr>
          <w:tab/>
        </w:r>
        <w:r w:rsidRPr="00536878">
          <w:rPr>
            <w:rStyle w:val="Hyperlink"/>
            <w:rFonts w:cs="Arial"/>
            <w:noProof/>
            <w:sz w:val="20"/>
            <w:szCs w:val="20"/>
          </w:rPr>
          <w:t>Appendices</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_Toc87432592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7</w:t>
        </w:r>
        <w:r w:rsidRPr="00536878">
          <w:rPr>
            <w:rFonts w:cs="Arial"/>
            <w:noProof/>
            <w:webHidden/>
            <w:sz w:val="20"/>
            <w:szCs w:val="20"/>
          </w:rPr>
          <w:fldChar w:fldCharType="end"/>
        </w:r>
      </w:hyperlink>
    </w:p>
    <w:p w:rsidR="00EE0CB6" w:rsidRPr="00536878" w:rsidRDefault="00EE0CB6" w:rsidP="00EE0CB6">
      <w:pPr>
        <w:pStyle w:val="Heading2"/>
        <w:numPr>
          <w:ilvl w:val="0"/>
          <w:numId w:val="0"/>
        </w:numPr>
        <w:spacing w:before="120" w:after="120"/>
        <w:rPr>
          <w:rFonts w:ascii="Arial" w:hAnsi="Arial" w:cs="Arial"/>
          <w:noProof/>
          <w:sz w:val="20"/>
        </w:rPr>
      </w:pPr>
      <w:r w:rsidRPr="00536878">
        <w:rPr>
          <w:rFonts w:ascii="Arial" w:hAnsi="Arial" w:cs="Arial"/>
          <w:noProof/>
          <w:sz w:val="20"/>
        </w:rPr>
        <w:t>8.1</w:t>
      </w:r>
      <w:r w:rsidRPr="00536878">
        <w:rPr>
          <w:rFonts w:ascii="Arial" w:hAnsi="Arial" w:cs="Arial"/>
          <w:noProof/>
          <w:sz w:val="20"/>
        </w:rPr>
        <w:tab/>
        <w:t>Appendix A – Standard Dispute Letter</w:t>
      </w:r>
    </w:p>
    <w:p w:rsidR="00F8352B" w:rsidRPr="00536878" w:rsidRDefault="00F8352B" w:rsidP="00EE0CB6">
      <w:pPr>
        <w:pStyle w:val="TOC1"/>
        <w:tabs>
          <w:tab w:val="left" w:pos="440"/>
          <w:tab w:val="right" w:leader="dot" w:pos="9401"/>
        </w:tabs>
        <w:spacing w:before="120" w:after="120"/>
        <w:jc w:val="both"/>
        <w:rPr>
          <w:rFonts w:cs="Arial"/>
          <w:b w:val="0"/>
          <w:bCs w:val="0"/>
          <w:caps w:val="0"/>
          <w:noProof/>
          <w:sz w:val="20"/>
          <w:szCs w:val="20"/>
          <w:lang w:eastAsia="en-GB"/>
        </w:rPr>
      </w:pPr>
      <w:hyperlink w:anchor="_Toc87432597" w:history="1">
        <w:r w:rsidRPr="00536878">
          <w:rPr>
            <w:rStyle w:val="Hyperlink"/>
            <w:rFonts w:cs="Arial"/>
            <w:noProof/>
            <w:sz w:val="20"/>
            <w:szCs w:val="20"/>
          </w:rPr>
          <w:t>9</w:t>
        </w:r>
        <w:r w:rsidRPr="00536878">
          <w:rPr>
            <w:rFonts w:cs="Arial"/>
            <w:b w:val="0"/>
            <w:bCs w:val="0"/>
            <w:caps w:val="0"/>
            <w:noProof/>
            <w:sz w:val="20"/>
            <w:szCs w:val="20"/>
            <w:lang w:eastAsia="en-GB"/>
          </w:rPr>
          <w:tab/>
        </w:r>
        <w:r w:rsidRPr="00536878">
          <w:rPr>
            <w:rStyle w:val="Hyperlink"/>
            <w:rFonts w:cs="Arial"/>
            <w:noProof/>
            <w:sz w:val="20"/>
            <w:szCs w:val="20"/>
          </w:rPr>
          <w:t>Glossary of Terms</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_Toc87432597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7</w:t>
        </w:r>
        <w:r w:rsidRPr="00536878">
          <w:rPr>
            <w:rFonts w:cs="Arial"/>
            <w:noProof/>
            <w:webHidden/>
            <w:sz w:val="20"/>
            <w:szCs w:val="20"/>
          </w:rPr>
          <w:fldChar w:fldCharType="end"/>
        </w:r>
      </w:hyperlink>
    </w:p>
    <w:p w:rsidR="00F8352B" w:rsidRPr="00536878" w:rsidRDefault="00F8352B" w:rsidP="00EE0CB6">
      <w:pPr>
        <w:pStyle w:val="TOC1"/>
        <w:tabs>
          <w:tab w:val="left" w:pos="660"/>
          <w:tab w:val="right" w:leader="dot" w:pos="9401"/>
        </w:tabs>
        <w:spacing w:before="120" w:after="120"/>
        <w:jc w:val="both"/>
        <w:rPr>
          <w:rFonts w:cs="Arial"/>
          <w:b w:val="0"/>
          <w:bCs w:val="0"/>
          <w:caps w:val="0"/>
          <w:noProof/>
          <w:sz w:val="20"/>
          <w:szCs w:val="20"/>
          <w:lang w:eastAsia="en-GB"/>
        </w:rPr>
      </w:pPr>
      <w:hyperlink w:anchor="_Toc87432598" w:history="1">
        <w:r w:rsidRPr="00536878">
          <w:rPr>
            <w:rStyle w:val="Hyperlink"/>
            <w:rFonts w:cs="Arial"/>
            <w:noProof/>
            <w:sz w:val="20"/>
            <w:szCs w:val="20"/>
          </w:rPr>
          <w:t>10</w:t>
        </w:r>
        <w:r w:rsidRPr="00536878">
          <w:rPr>
            <w:rFonts w:cs="Arial"/>
            <w:b w:val="0"/>
            <w:bCs w:val="0"/>
            <w:caps w:val="0"/>
            <w:noProof/>
            <w:sz w:val="20"/>
            <w:szCs w:val="20"/>
            <w:lang w:eastAsia="en-GB"/>
          </w:rPr>
          <w:tab/>
        </w:r>
        <w:r w:rsidRPr="00536878">
          <w:rPr>
            <w:rStyle w:val="Hyperlink"/>
            <w:rFonts w:cs="Arial"/>
            <w:noProof/>
            <w:sz w:val="20"/>
            <w:szCs w:val="20"/>
          </w:rPr>
          <w:t>Associated Documentations</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_Toc87432598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7</w:t>
        </w:r>
        <w:r w:rsidRPr="00536878">
          <w:rPr>
            <w:rFonts w:cs="Arial"/>
            <w:noProof/>
            <w:webHidden/>
            <w:sz w:val="20"/>
            <w:szCs w:val="20"/>
          </w:rPr>
          <w:fldChar w:fldCharType="end"/>
        </w:r>
      </w:hyperlink>
    </w:p>
    <w:p w:rsidR="00F8352B" w:rsidRPr="00536878" w:rsidRDefault="00F8352B" w:rsidP="00EE0CB6">
      <w:pPr>
        <w:pStyle w:val="TOC1"/>
        <w:tabs>
          <w:tab w:val="left" w:pos="660"/>
          <w:tab w:val="right" w:leader="dot" w:pos="9401"/>
        </w:tabs>
        <w:spacing w:before="120" w:after="120"/>
        <w:jc w:val="both"/>
        <w:rPr>
          <w:rFonts w:cs="Arial"/>
          <w:b w:val="0"/>
          <w:bCs w:val="0"/>
          <w:caps w:val="0"/>
          <w:noProof/>
          <w:sz w:val="20"/>
          <w:szCs w:val="20"/>
          <w:lang w:eastAsia="en-GB"/>
        </w:rPr>
      </w:pPr>
      <w:hyperlink w:anchor="_Toc87432599" w:history="1">
        <w:r w:rsidRPr="00536878">
          <w:rPr>
            <w:rStyle w:val="Hyperlink"/>
            <w:rFonts w:cs="Arial"/>
            <w:noProof/>
            <w:sz w:val="20"/>
            <w:szCs w:val="20"/>
          </w:rPr>
          <w:t>11</w:t>
        </w:r>
        <w:r w:rsidRPr="00536878">
          <w:rPr>
            <w:rFonts w:cs="Arial"/>
            <w:b w:val="0"/>
            <w:bCs w:val="0"/>
            <w:caps w:val="0"/>
            <w:noProof/>
            <w:sz w:val="20"/>
            <w:szCs w:val="20"/>
            <w:lang w:eastAsia="en-GB"/>
          </w:rPr>
          <w:tab/>
        </w:r>
        <w:r w:rsidRPr="00536878">
          <w:rPr>
            <w:rStyle w:val="Hyperlink"/>
            <w:rFonts w:cs="Arial"/>
            <w:noProof/>
            <w:sz w:val="20"/>
            <w:szCs w:val="20"/>
          </w:rPr>
          <w:t>Document Control</w:t>
        </w:r>
        <w:r w:rsidRPr="00536878">
          <w:rPr>
            <w:rFonts w:cs="Arial"/>
            <w:noProof/>
            <w:webHidden/>
            <w:sz w:val="20"/>
            <w:szCs w:val="20"/>
          </w:rPr>
          <w:tab/>
        </w:r>
        <w:r w:rsidRPr="00536878">
          <w:rPr>
            <w:rFonts w:cs="Arial"/>
            <w:noProof/>
            <w:webHidden/>
            <w:sz w:val="20"/>
            <w:szCs w:val="20"/>
          </w:rPr>
          <w:fldChar w:fldCharType="begin"/>
        </w:r>
        <w:r w:rsidRPr="00536878">
          <w:rPr>
            <w:rFonts w:cs="Arial"/>
            <w:noProof/>
            <w:webHidden/>
            <w:sz w:val="20"/>
            <w:szCs w:val="20"/>
          </w:rPr>
          <w:instrText xml:space="preserve"> PAGEREF _Toc87432599 \h </w:instrText>
        </w:r>
        <w:r w:rsidRPr="00536878">
          <w:rPr>
            <w:rFonts w:cs="Arial"/>
            <w:noProof/>
            <w:sz w:val="20"/>
            <w:szCs w:val="20"/>
          </w:rPr>
        </w:r>
        <w:r w:rsidRPr="00536878">
          <w:rPr>
            <w:rFonts w:cs="Arial"/>
            <w:noProof/>
            <w:webHidden/>
            <w:sz w:val="20"/>
            <w:szCs w:val="20"/>
          </w:rPr>
          <w:fldChar w:fldCharType="separate"/>
        </w:r>
        <w:r w:rsidR="00FE4014">
          <w:rPr>
            <w:rFonts w:cs="Arial"/>
            <w:noProof/>
            <w:webHidden/>
            <w:sz w:val="20"/>
            <w:szCs w:val="20"/>
          </w:rPr>
          <w:t>7</w:t>
        </w:r>
        <w:r w:rsidRPr="00536878">
          <w:rPr>
            <w:rFonts w:cs="Arial"/>
            <w:noProof/>
            <w:webHidden/>
            <w:sz w:val="20"/>
            <w:szCs w:val="20"/>
          </w:rPr>
          <w:fldChar w:fldCharType="end"/>
        </w:r>
      </w:hyperlink>
    </w:p>
    <w:p w:rsidR="000259D8" w:rsidRPr="00536878" w:rsidRDefault="000259D8" w:rsidP="00EE0CB6">
      <w:pPr>
        <w:spacing w:before="120" w:after="120"/>
        <w:jc w:val="both"/>
        <w:rPr>
          <w:rFonts w:ascii="Arial" w:hAnsi="Arial" w:cs="Arial"/>
          <w:sz w:val="20"/>
        </w:rPr>
      </w:pPr>
      <w:r w:rsidRPr="00536878">
        <w:rPr>
          <w:rFonts w:ascii="Arial" w:hAnsi="Arial" w:cs="Arial"/>
          <w:sz w:val="20"/>
        </w:rPr>
        <w:fldChar w:fldCharType="end"/>
      </w:r>
      <w:bookmarkStart w:id="1" w:name="_Toc50438939"/>
    </w:p>
    <w:p w:rsidR="00536878" w:rsidRDefault="00536878" w:rsidP="00EE0CB6">
      <w:pPr>
        <w:pStyle w:val="Heading1"/>
        <w:spacing w:before="120" w:after="120"/>
        <w:jc w:val="both"/>
        <w:rPr>
          <w:rFonts w:ascii="Arial" w:hAnsi="Arial" w:cs="Arial"/>
          <w:sz w:val="20"/>
        </w:rPr>
      </w:pPr>
      <w:bookmarkStart w:id="2" w:name="_Toc87432565"/>
      <w:bookmarkEnd w:id="1"/>
    </w:p>
    <w:p w:rsidR="000259D8" w:rsidRPr="00536878" w:rsidRDefault="00536878" w:rsidP="00536878">
      <w:pPr>
        <w:pStyle w:val="Heading1"/>
        <w:numPr>
          <w:ilvl w:val="0"/>
          <w:numId w:val="0"/>
        </w:numPr>
        <w:spacing w:before="120" w:after="120"/>
        <w:jc w:val="both"/>
        <w:rPr>
          <w:rFonts w:ascii="Arial" w:hAnsi="Arial" w:cs="Arial"/>
          <w:sz w:val="20"/>
        </w:rPr>
      </w:pPr>
      <w:r>
        <w:rPr>
          <w:rFonts w:ascii="Arial" w:hAnsi="Arial" w:cs="Arial"/>
          <w:sz w:val="20"/>
        </w:rPr>
        <w:t>1</w:t>
      </w:r>
      <w:r>
        <w:rPr>
          <w:rFonts w:ascii="Arial" w:hAnsi="Arial" w:cs="Arial"/>
          <w:sz w:val="20"/>
        </w:rPr>
        <w:tab/>
      </w:r>
      <w:r w:rsidR="000259D8" w:rsidRPr="00536878">
        <w:rPr>
          <w:rFonts w:ascii="Arial" w:hAnsi="Arial" w:cs="Arial"/>
          <w:sz w:val="20"/>
        </w:rPr>
        <w:t>Introduction</w:t>
      </w:r>
      <w:bookmarkEnd w:id="2"/>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 aim of this Billing </w:t>
      </w:r>
      <w:r w:rsidR="00F056DB" w:rsidRPr="00536878">
        <w:rPr>
          <w:rFonts w:ascii="Arial" w:hAnsi="Arial" w:cs="Arial"/>
          <w:sz w:val="20"/>
        </w:rPr>
        <w:t>Manual</w:t>
      </w:r>
      <w:r w:rsidRPr="00536878">
        <w:rPr>
          <w:rFonts w:ascii="Arial" w:hAnsi="Arial" w:cs="Arial"/>
          <w:sz w:val="20"/>
        </w:rPr>
        <w:t xml:space="preserve"> is to give guidance </w:t>
      </w:r>
      <w:r w:rsidR="0060060A" w:rsidRPr="00536878">
        <w:rPr>
          <w:rFonts w:ascii="Arial" w:hAnsi="Arial" w:cs="Arial"/>
          <w:sz w:val="20"/>
        </w:rPr>
        <w:t xml:space="preserve">on </w:t>
      </w:r>
      <w:r w:rsidRPr="00536878">
        <w:rPr>
          <w:rFonts w:ascii="Arial" w:hAnsi="Arial" w:cs="Arial"/>
          <w:sz w:val="20"/>
        </w:rPr>
        <w:t xml:space="preserve">the processes and procedures involved in billing for </w:t>
      </w:r>
      <w:r w:rsidR="00F056DB" w:rsidRPr="00536878">
        <w:rPr>
          <w:rFonts w:ascii="Arial" w:hAnsi="Arial" w:cs="Arial"/>
          <w:sz w:val="20"/>
        </w:rPr>
        <w:t>Radio Base Station Backhaul</w:t>
      </w:r>
      <w:r w:rsidRPr="00536878">
        <w:rPr>
          <w:rFonts w:ascii="Arial" w:hAnsi="Arial" w:cs="Arial"/>
          <w:sz w:val="20"/>
        </w:rPr>
        <w:t xml:space="preserve"> (</w:t>
      </w:r>
      <w:r w:rsidR="00F056DB" w:rsidRPr="00536878">
        <w:rPr>
          <w:rFonts w:ascii="Arial" w:hAnsi="Arial" w:cs="Arial"/>
          <w:sz w:val="20"/>
        </w:rPr>
        <w:t>RBS</w:t>
      </w:r>
      <w:r w:rsidRPr="00536878">
        <w:rPr>
          <w:rFonts w:ascii="Arial" w:hAnsi="Arial" w:cs="Arial"/>
          <w:sz w:val="20"/>
        </w:rPr>
        <w:t xml:space="preserve">). This document is based on the BT </w:t>
      </w:r>
      <w:r w:rsidR="00D04997" w:rsidRPr="00536878">
        <w:rPr>
          <w:rFonts w:ascii="Arial" w:hAnsi="Arial" w:cs="Arial"/>
          <w:sz w:val="20"/>
        </w:rPr>
        <w:t xml:space="preserve">Contract for Radio Base Station Backhaul </w:t>
      </w:r>
      <w:r w:rsidR="006472B0" w:rsidRPr="00536878">
        <w:rPr>
          <w:rFonts w:ascii="Arial" w:hAnsi="Arial" w:cs="Arial"/>
          <w:sz w:val="20"/>
        </w:rPr>
        <w:t>(the</w:t>
      </w:r>
      <w:r w:rsidR="00D04997" w:rsidRPr="00536878">
        <w:rPr>
          <w:rFonts w:ascii="Arial" w:hAnsi="Arial" w:cs="Arial"/>
          <w:sz w:val="20"/>
        </w:rPr>
        <w:t xml:space="preserve"> “Contract”)</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This Billing </w:t>
      </w:r>
      <w:r w:rsidR="00F056DB" w:rsidRPr="00536878">
        <w:rPr>
          <w:rFonts w:ascii="Arial" w:hAnsi="Arial" w:cs="Arial"/>
          <w:sz w:val="20"/>
        </w:rPr>
        <w:t>Manual</w:t>
      </w:r>
      <w:r w:rsidRPr="00536878">
        <w:rPr>
          <w:rFonts w:ascii="Arial" w:hAnsi="Arial" w:cs="Arial"/>
          <w:sz w:val="20"/>
        </w:rPr>
        <w:t xml:space="preserve"> has no contractual status; it is a guide of the agreed working practices between BT and </w:t>
      </w:r>
      <w:r w:rsidR="00F056DB" w:rsidRPr="00536878">
        <w:rPr>
          <w:rFonts w:ascii="Arial" w:hAnsi="Arial" w:cs="Arial"/>
          <w:sz w:val="20"/>
        </w:rPr>
        <w:t>the Mobile Network Operators (MNOs</w:t>
      </w:r>
      <w:r w:rsidR="006472B0" w:rsidRPr="00536878">
        <w:rPr>
          <w:rFonts w:ascii="Arial" w:hAnsi="Arial" w:cs="Arial"/>
          <w:sz w:val="20"/>
        </w:rPr>
        <w:t>)</w:t>
      </w:r>
      <w:r w:rsidRPr="00536878">
        <w:rPr>
          <w:rFonts w:ascii="Arial" w:hAnsi="Arial" w:cs="Arial"/>
          <w:sz w:val="20"/>
        </w:rPr>
        <w:t xml:space="preserve">, and has no authority to vary the terms and conditions of the </w:t>
      </w:r>
      <w:r w:rsidR="00935676" w:rsidRPr="00536878">
        <w:rPr>
          <w:rFonts w:ascii="Arial" w:hAnsi="Arial" w:cs="Arial"/>
          <w:sz w:val="20"/>
        </w:rPr>
        <w:t>Contract</w:t>
      </w:r>
      <w:r w:rsidRPr="00536878">
        <w:rPr>
          <w:rFonts w:ascii="Arial" w:hAnsi="Arial" w:cs="Arial"/>
          <w:sz w:val="20"/>
        </w:rPr>
        <w:t xml:space="preserve">.  Where discrepancies arise between the Billing </w:t>
      </w:r>
      <w:r w:rsidR="00F056DB" w:rsidRPr="00536878">
        <w:rPr>
          <w:rFonts w:ascii="Arial" w:hAnsi="Arial" w:cs="Arial"/>
          <w:sz w:val="20"/>
        </w:rPr>
        <w:t>Manual</w:t>
      </w:r>
      <w:r w:rsidRPr="00536878">
        <w:rPr>
          <w:rFonts w:ascii="Arial" w:hAnsi="Arial" w:cs="Arial"/>
          <w:sz w:val="20"/>
        </w:rPr>
        <w:t xml:space="preserve"> and the </w:t>
      </w:r>
      <w:r w:rsidR="00935676" w:rsidRPr="00536878">
        <w:rPr>
          <w:rFonts w:ascii="Arial" w:hAnsi="Arial" w:cs="Arial"/>
          <w:sz w:val="20"/>
        </w:rPr>
        <w:t>Contract</w:t>
      </w:r>
      <w:r w:rsidRPr="00536878">
        <w:rPr>
          <w:rFonts w:ascii="Arial" w:hAnsi="Arial" w:cs="Arial"/>
          <w:sz w:val="20"/>
        </w:rPr>
        <w:t xml:space="preserve">, the </w:t>
      </w:r>
      <w:r w:rsidR="00D04997" w:rsidRPr="00536878">
        <w:rPr>
          <w:rFonts w:ascii="Arial" w:hAnsi="Arial" w:cs="Arial"/>
          <w:sz w:val="20"/>
        </w:rPr>
        <w:t>Contract</w:t>
      </w:r>
      <w:r w:rsidR="00935676" w:rsidRPr="00536878">
        <w:rPr>
          <w:rFonts w:ascii="Arial" w:hAnsi="Arial" w:cs="Arial"/>
          <w:sz w:val="20"/>
        </w:rPr>
        <w:t xml:space="preserve"> </w:t>
      </w:r>
      <w:r w:rsidRPr="00536878">
        <w:rPr>
          <w:rFonts w:ascii="Arial" w:hAnsi="Arial" w:cs="Arial"/>
          <w:sz w:val="20"/>
        </w:rPr>
        <w:t>takes precedence.</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 processes and procedures in this </w:t>
      </w:r>
      <w:r w:rsidR="00F056DB" w:rsidRPr="00536878">
        <w:rPr>
          <w:rFonts w:ascii="Arial" w:hAnsi="Arial" w:cs="Arial"/>
          <w:sz w:val="20"/>
        </w:rPr>
        <w:t>manual</w:t>
      </w:r>
      <w:r w:rsidRPr="00536878">
        <w:rPr>
          <w:rFonts w:ascii="Arial" w:hAnsi="Arial" w:cs="Arial"/>
          <w:sz w:val="20"/>
        </w:rPr>
        <w:t xml:space="preserve"> have been written given the current system architecture and constraints.  The Billing </w:t>
      </w:r>
      <w:r w:rsidR="00F056DB" w:rsidRPr="00536878">
        <w:rPr>
          <w:rFonts w:ascii="Arial" w:hAnsi="Arial" w:cs="Arial"/>
          <w:sz w:val="20"/>
        </w:rPr>
        <w:t>Manual</w:t>
      </w:r>
      <w:r w:rsidRPr="00536878">
        <w:rPr>
          <w:rFonts w:ascii="Arial" w:hAnsi="Arial" w:cs="Arial"/>
          <w:sz w:val="20"/>
        </w:rPr>
        <w:t xml:space="preserve"> will be reviewed in line with any future system changes.</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 parts of the </w:t>
      </w:r>
      <w:r w:rsidR="00D04997" w:rsidRPr="00536878">
        <w:rPr>
          <w:rFonts w:ascii="Arial" w:hAnsi="Arial" w:cs="Arial"/>
          <w:sz w:val="20"/>
        </w:rPr>
        <w:t>Contract</w:t>
      </w:r>
      <w:r w:rsidR="00935676" w:rsidRPr="00536878">
        <w:rPr>
          <w:rFonts w:ascii="Arial" w:hAnsi="Arial" w:cs="Arial"/>
          <w:sz w:val="20"/>
        </w:rPr>
        <w:t xml:space="preserve"> </w:t>
      </w:r>
      <w:r w:rsidRPr="00536878">
        <w:rPr>
          <w:rFonts w:ascii="Arial" w:hAnsi="Arial" w:cs="Arial"/>
          <w:sz w:val="20"/>
        </w:rPr>
        <w:t xml:space="preserve">relevant to this Billing </w:t>
      </w:r>
      <w:r w:rsidR="00F056DB" w:rsidRPr="00536878">
        <w:rPr>
          <w:rFonts w:ascii="Arial" w:hAnsi="Arial" w:cs="Arial"/>
          <w:sz w:val="20"/>
        </w:rPr>
        <w:t>Manual</w:t>
      </w:r>
      <w:r w:rsidRPr="00536878">
        <w:rPr>
          <w:rFonts w:ascii="Arial" w:hAnsi="Arial" w:cs="Arial"/>
          <w:sz w:val="20"/>
        </w:rPr>
        <w:t xml:space="preserve"> are:</w:t>
      </w:r>
    </w:p>
    <w:p w:rsidR="000259D8" w:rsidRPr="00D21002" w:rsidRDefault="00935676" w:rsidP="00D21002">
      <w:pPr>
        <w:numPr>
          <w:ilvl w:val="0"/>
          <w:numId w:val="4"/>
        </w:numPr>
        <w:spacing w:before="120" w:after="120"/>
        <w:jc w:val="both"/>
        <w:rPr>
          <w:rFonts w:ascii="Arial" w:hAnsi="Arial" w:cs="Arial"/>
          <w:sz w:val="20"/>
        </w:rPr>
      </w:pPr>
      <w:r w:rsidRPr="00536878">
        <w:rPr>
          <w:rFonts w:ascii="Arial" w:hAnsi="Arial" w:cs="Arial"/>
          <w:sz w:val="20"/>
        </w:rPr>
        <w:t xml:space="preserve">Section 12 and 16 of the Conditions </w:t>
      </w:r>
    </w:p>
    <w:p w:rsidR="00D21002" w:rsidRDefault="00D21002" w:rsidP="00EE0CB6">
      <w:pPr>
        <w:numPr>
          <w:ilvl w:val="0"/>
          <w:numId w:val="4"/>
        </w:numPr>
        <w:spacing w:before="120" w:after="120"/>
        <w:jc w:val="both"/>
        <w:rPr>
          <w:rFonts w:ascii="Arial" w:hAnsi="Arial" w:cs="Arial"/>
          <w:sz w:val="20"/>
        </w:rPr>
      </w:pPr>
      <w:r>
        <w:rPr>
          <w:rFonts w:ascii="Arial" w:hAnsi="Arial" w:cs="Arial"/>
          <w:sz w:val="20"/>
        </w:rPr>
        <w:t xml:space="preserve">The Carrier Price List  </w:t>
      </w:r>
    </w:p>
    <w:p w:rsidR="00D21002" w:rsidRDefault="00D21002" w:rsidP="00D21002">
      <w:pPr>
        <w:spacing w:before="120" w:after="120"/>
        <w:ind w:left="720"/>
        <w:jc w:val="both"/>
        <w:rPr>
          <w:rFonts w:ascii="Arial" w:hAnsi="Arial" w:cs="Arial"/>
          <w:sz w:val="20"/>
        </w:rPr>
      </w:pPr>
      <w:hyperlink r:id="rId7" w:history="1">
        <w:r w:rsidRPr="0015553C">
          <w:rPr>
            <w:rStyle w:val="Hyperlink"/>
            <w:rFonts w:ascii="Arial" w:hAnsi="Arial" w:cs="Arial"/>
            <w:sz w:val="20"/>
          </w:rPr>
          <w:t>https://www.btwholesale.com/pages/static/Library/Pricing_and_Contractual_Information/carrier_price_list/index.htm</w:t>
        </w:r>
      </w:hyperlink>
    </w:p>
    <w:p w:rsidR="00D21002" w:rsidRDefault="00D21002" w:rsidP="00D21002">
      <w:pPr>
        <w:spacing w:before="120" w:after="120"/>
        <w:ind w:left="720"/>
        <w:jc w:val="both"/>
        <w:rPr>
          <w:rFonts w:ascii="Arial" w:hAnsi="Arial" w:cs="Arial"/>
          <w:sz w:val="20"/>
        </w:rPr>
      </w:pPr>
    </w:p>
    <w:p w:rsidR="00D21002" w:rsidRPr="00536878" w:rsidRDefault="00D21002" w:rsidP="00D21002">
      <w:pPr>
        <w:spacing w:before="120" w:after="120"/>
        <w:ind w:left="720"/>
        <w:jc w:val="both"/>
        <w:rPr>
          <w:rFonts w:ascii="Arial" w:hAnsi="Arial" w:cs="Arial"/>
          <w:sz w:val="20"/>
        </w:rPr>
      </w:pPr>
    </w:p>
    <w:p w:rsidR="000259D8" w:rsidRPr="00536878" w:rsidRDefault="000259D8" w:rsidP="00EE0CB6">
      <w:pPr>
        <w:spacing w:before="120" w:after="120"/>
        <w:jc w:val="both"/>
        <w:rPr>
          <w:rFonts w:ascii="Arial" w:hAnsi="Arial" w:cs="Arial"/>
          <w:sz w:val="20"/>
        </w:rPr>
      </w:pPr>
      <w:r w:rsidRPr="00536878">
        <w:rPr>
          <w:rFonts w:ascii="Arial" w:hAnsi="Arial" w:cs="Arial"/>
          <w:sz w:val="20"/>
        </w:rPr>
        <w:lastRenderedPageBreak/>
        <w:t xml:space="preserve">These, taken together are the elements which define the </w:t>
      </w:r>
      <w:r w:rsidR="00F056DB" w:rsidRPr="00536878">
        <w:rPr>
          <w:rFonts w:ascii="Arial" w:hAnsi="Arial" w:cs="Arial"/>
          <w:sz w:val="20"/>
        </w:rPr>
        <w:t>RBS</w:t>
      </w:r>
      <w:r w:rsidRPr="00536878">
        <w:rPr>
          <w:rFonts w:ascii="Arial" w:hAnsi="Arial" w:cs="Arial"/>
          <w:sz w:val="20"/>
        </w:rPr>
        <w:t xml:space="preserve"> billing processes and procedures as outlined below:</w:t>
      </w:r>
    </w:p>
    <w:p w:rsidR="000259D8" w:rsidRPr="00536878" w:rsidRDefault="000259D8" w:rsidP="00EE0CB6">
      <w:pPr>
        <w:numPr>
          <w:ilvl w:val="1"/>
          <w:numId w:val="4"/>
        </w:numPr>
        <w:spacing w:before="120" w:after="120"/>
        <w:jc w:val="both"/>
        <w:rPr>
          <w:rFonts w:ascii="Arial" w:hAnsi="Arial" w:cs="Arial"/>
          <w:sz w:val="20"/>
        </w:rPr>
      </w:pPr>
      <w:r w:rsidRPr="00536878">
        <w:rPr>
          <w:rFonts w:ascii="Arial" w:hAnsi="Arial" w:cs="Arial"/>
          <w:sz w:val="20"/>
        </w:rPr>
        <w:t>The Invoice Process</w:t>
      </w:r>
    </w:p>
    <w:p w:rsidR="000259D8" w:rsidRPr="00536878" w:rsidRDefault="000259D8" w:rsidP="00EE0CB6">
      <w:pPr>
        <w:numPr>
          <w:ilvl w:val="1"/>
          <w:numId w:val="4"/>
        </w:numPr>
        <w:spacing w:before="120" w:after="120"/>
        <w:jc w:val="both"/>
        <w:rPr>
          <w:rFonts w:ascii="Arial" w:hAnsi="Arial" w:cs="Arial"/>
          <w:sz w:val="20"/>
        </w:rPr>
      </w:pPr>
      <w:r w:rsidRPr="00536878">
        <w:rPr>
          <w:rFonts w:ascii="Arial" w:hAnsi="Arial" w:cs="Arial"/>
          <w:sz w:val="20"/>
        </w:rPr>
        <w:t>The Dispute Process</w:t>
      </w:r>
    </w:p>
    <w:p w:rsidR="00FE4014" w:rsidRPr="00536878" w:rsidRDefault="000259D8" w:rsidP="00FE4014">
      <w:pPr>
        <w:numPr>
          <w:ilvl w:val="1"/>
          <w:numId w:val="4"/>
        </w:numPr>
        <w:spacing w:before="120" w:after="120"/>
        <w:jc w:val="both"/>
        <w:rPr>
          <w:rFonts w:ascii="Arial" w:hAnsi="Arial" w:cs="Arial"/>
          <w:sz w:val="20"/>
        </w:rPr>
      </w:pPr>
      <w:r w:rsidRPr="00536878">
        <w:rPr>
          <w:rFonts w:ascii="Arial" w:hAnsi="Arial" w:cs="Arial"/>
          <w:sz w:val="20"/>
        </w:rPr>
        <w:t>The Payment Process</w:t>
      </w:r>
    </w:p>
    <w:p w:rsidR="004420AA" w:rsidRPr="00FE4014" w:rsidRDefault="000259D8" w:rsidP="00FE4014">
      <w:pPr>
        <w:rPr>
          <w:rFonts w:ascii="Arial" w:hAnsi="Arial" w:cs="Arial"/>
          <w:color w:val="FF0000"/>
          <w:sz w:val="20"/>
        </w:rPr>
      </w:pPr>
      <w:r w:rsidRPr="00FE4014">
        <w:rPr>
          <w:rFonts w:ascii="Arial" w:hAnsi="Arial" w:cs="Arial"/>
          <w:sz w:val="20"/>
        </w:rPr>
        <w:t>The above and other aspects of the billing process will be explained in more detail later in this document.</w:t>
      </w:r>
      <w:r w:rsidR="004420AA" w:rsidRPr="00FE4014">
        <w:rPr>
          <w:rFonts w:ascii="Arial" w:hAnsi="Arial" w:cs="Arial"/>
          <w:color w:val="FF0000"/>
          <w:sz w:val="20"/>
        </w:rPr>
        <w:t xml:space="preserve"> </w:t>
      </w:r>
    </w:p>
    <w:p w:rsidR="000259D8" w:rsidRPr="00536878" w:rsidRDefault="000259D8" w:rsidP="00EE0CB6">
      <w:pPr>
        <w:pStyle w:val="Heading1"/>
        <w:spacing w:before="120" w:after="120"/>
        <w:jc w:val="both"/>
        <w:rPr>
          <w:rFonts w:ascii="Arial" w:hAnsi="Arial" w:cs="Arial"/>
          <w:sz w:val="20"/>
        </w:rPr>
      </w:pPr>
      <w:bookmarkStart w:id="3" w:name="_Toc12759366"/>
      <w:bookmarkStart w:id="4" w:name="_Toc87432566"/>
      <w:r w:rsidRPr="00536878">
        <w:rPr>
          <w:rFonts w:ascii="Arial" w:hAnsi="Arial" w:cs="Arial"/>
          <w:sz w:val="20"/>
        </w:rPr>
        <w:t>Billing Systems</w:t>
      </w:r>
      <w:bookmarkEnd w:id="4"/>
    </w:p>
    <w:p w:rsidR="004420AA" w:rsidRPr="00536878" w:rsidRDefault="004420AA" w:rsidP="00EE0CB6">
      <w:pPr>
        <w:spacing w:before="120" w:after="120"/>
        <w:rPr>
          <w:rFonts w:ascii="Arial" w:hAnsi="Arial" w:cs="Arial"/>
          <w:sz w:val="20"/>
        </w:rPr>
      </w:pPr>
      <w:r w:rsidRPr="00536878">
        <w:rPr>
          <w:rFonts w:ascii="Arial" w:hAnsi="Arial" w:cs="Arial"/>
          <w:sz w:val="20"/>
        </w:rPr>
        <w:t>Radio Base Station Backhaul (RBS) are b</w:t>
      </w:r>
      <w:r w:rsidR="002E3339" w:rsidRPr="00536878">
        <w:rPr>
          <w:rFonts w:ascii="Arial" w:hAnsi="Arial" w:cs="Arial"/>
          <w:sz w:val="20"/>
        </w:rPr>
        <w:t xml:space="preserve">illed by the Wholesale Markets </w:t>
      </w:r>
      <w:r w:rsidR="006472B0" w:rsidRPr="00536878">
        <w:rPr>
          <w:rFonts w:ascii="Arial" w:hAnsi="Arial" w:cs="Arial"/>
          <w:sz w:val="20"/>
        </w:rPr>
        <w:t>billing team</w:t>
      </w:r>
      <w:r w:rsidR="002E3339" w:rsidRPr="00536878">
        <w:rPr>
          <w:rFonts w:ascii="Arial" w:hAnsi="Arial" w:cs="Arial"/>
          <w:sz w:val="20"/>
        </w:rPr>
        <w:t>, via the BT Wholesale b</w:t>
      </w:r>
      <w:r w:rsidRPr="00536878">
        <w:rPr>
          <w:rFonts w:ascii="Arial" w:hAnsi="Arial" w:cs="Arial"/>
          <w:sz w:val="20"/>
        </w:rPr>
        <w:t xml:space="preserve">illing system.   </w:t>
      </w:r>
    </w:p>
    <w:p w:rsidR="004420AA" w:rsidRPr="009F1D28" w:rsidRDefault="004420AA" w:rsidP="00EE0CB6">
      <w:pPr>
        <w:pStyle w:val="Heading2"/>
        <w:spacing w:before="120" w:after="120"/>
        <w:ind w:left="0" w:firstLine="0"/>
        <w:rPr>
          <w:rFonts w:ascii="Arial" w:hAnsi="Arial" w:cs="Arial"/>
          <w:b/>
          <w:bCs w:val="0"/>
          <w:sz w:val="20"/>
        </w:rPr>
      </w:pPr>
      <w:r w:rsidRPr="009F1D28">
        <w:rPr>
          <w:rFonts w:ascii="Arial" w:hAnsi="Arial" w:cs="Arial"/>
          <w:b/>
          <w:bCs w:val="0"/>
          <w:sz w:val="20"/>
        </w:rPr>
        <w:t>Billing Information</w:t>
      </w:r>
    </w:p>
    <w:p w:rsidR="004420AA" w:rsidRPr="00536878" w:rsidRDefault="002E3339" w:rsidP="00EE0CB6">
      <w:pPr>
        <w:spacing w:before="120" w:after="120"/>
        <w:jc w:val="both"/>
        <w:rPr>
          <w:rFonts w:ascii="Arial" w:hAnsi="Arial" w:cs="Arial"/>
          <w:sz w:val="20"/>
        </w:rPr>
      </w:pPr>
      <w:r w:rsidRPr="00536878">
        <w:rPr>
          <w:rFonts w:ascii="Arial" w:hAnsi="Arial" w:cs="Arial"/>
          <w:sz w:val="20"/>
        </w:rPr>
        <w:t>The billing t</w:t>
      </w:r>
      <w:r w:rsidR="004420AA" w:rsidRPr="00536878">
        <w:rPr>
          <w:rFonts w:ascii="Arial" w:hAnsi="Arial" w:cs="Arial"/>
          <w:sz w:val="20"/>
        </w:rPr>
        <w:t xml:space="preserve">eam will provide MNOs a paper invoice and </w:t>
      </w:r>
      <w:proofErr w:type="gramStart"/>
      <w:r w:rsidR="004420AA" w:rsidRPr="00536878">
        <w:rPr>
          <w:rFonts w:ascii="Arial" w:hAnsi="Arial" w:cs="Arial"/>
          <w:sz w:val="20"/>
        </w:rPr>
        <w:t>an excel</w:t>
      </w:r>
      <w:proofErr w:type="gramEnd"/>
      <w:r w:rsidR="004420AA" w:rsidRPr="00536878">
        <w:rPr>
          <w:rFonts w:ascii="Arial" w:hAnsi="Arial" w:cs="Arial"/>
          <w:sz w:val="20"/>
        </w:rPr>
        <w:t xml:space="preserve"> backup file (.</w:t>
      </w:r>
      <w:proofErr w:type="spellStart"/>
      <w:r w:rsidR="004420AA" w:rsidRPr="00536878">
        <w:rPr>
          <w:rFonts w:ascii="Arial" w:hAnsi="Arial" w:cs="Arial"/>
          <w:sz w:val="20"/>
        </w:rPr>
        <w:t>xls</w:t>
      </w:r>
      <w:proofErr w:type="spellEnd"/>
      <w:r w:rsidR="004420AA" w:rsidRPr="00536878">
        <w:rPr>
          <w:rFonts w:ascii="Arial" w:hAnsi="Arial" w:cs="Arial"/>
          <w:sz w:val="20"/>
        </w:rPr>
        <w:t xml:space="preserve">) in the format currently being enjoyed with the possibility of </w:t>
      </w:r>
      <w:r w:rsidR="00EE0CB6" w:rsidRPr="00536878">
        <w:rPr>
          <w:rFonts w:ascii="Arial" w:hAnsi="Arial" w:cs="Arial"/>
          <w:sz w:val="20"/>
        </w:rPr>
        <w:t>introducing</w:t>
      </w:r>
      <w:r w:rsidR="004420AA" w:rsidRPr="00536878">
        <w:rPr>
          <w:rFonts w:ascii="Arial" w:hAnsi="Arial" w:cs="Arial"/>
          <w:sz w:val="20"/>
        </w:rPr>
        <w:t xml:space="preserve"> </w:t>
      </w:r>
      <w:proofErr w:type="spellStart"/>
      <w:r w:rsidR="004420AA" w:rsidRPr="00536878">
        <w:rPr>
          <w:rFonts w:ascii="Arial" w:hAnsi="Arial" w:cs="Arial"/>
          <w:sz w:val="20"/>
        </w:rPr>
        <w:t>eBilling</w:t>
      </w:r>
      <w:proofErr w:type="spellEnd"/>
      <w:r w:rsidR="004420AA" w:rsidRPr="00536878">
        <w:rPr>
          <w:rFonts w:ascii="Arial" w:hAnsi="Arial" w:cs="Arial"/>
          <w:sz w:val="20"/>
        </w:rPr>
        <w:t xml:space="preserve"> at a later </w:t>
      </w:r>
      <w:r w:rsidR="006472B0" w:rsidRPr="00536878">
        <w:rPr>
          <w:rFonts w:ascii="Arial" w:hAnsi="Arial" w:cs="Arial"/>
          <w:sz w:val="20"/>
        </w:rPr>
        <w:t>date.</w:t>
      </w:r>
    </w:p>
    <w:p w:rsidR="000259D8" w:rsidRPr="00536878" w:rsidRDefault="000259D8" w:rsidP="00EE0CB6">
      <w:pPr>
        <w:pStyle w:val="Heading1"/>
        <w:spacing w:before="120" w:after="120"/>
        <w:jc w:val="both"/>
        <w:rPr>
          <w:rFonts w:ascii="Arial" w:hAnsi="Arial" w:cs="Arial"/>
          <w:sz w:val="20"/>
        </w:rPr>
      </w:pPr>
      <w:bookmarkStart w:id="5" w:name="_Toc87432568"/>
      <w:r w:rsidRPr="00536878">
        <w:rPr>
          <w:rFonts w:ascii="Arial" w:hAnsi="Arial" w:cs="Arial"/>
          <w:sz w:val="20"/>
        </w:rPr>
        <w:t>The Invoice Process</w:t>
      </w:r>
      <w:bookmarkEnd w:id="5"/>
      <w:r w:rsidRPr="00536878">
        <w:rPr>
          <w:rFonts w:ascii="Arial" w:hAnsi="Arial" w:cs="Arial"/>
          <w:sz w:val="20"/>
        </w:rPr>
        <w:t xml:space="preserve"> </w:t>
      </w:r>
    </w:p>
    <w:p w:rsidR="004420AA" w:rsidRPr="00536878" w:rsidRDefault="000259D8" w:rsidP="00EE0CB6">
      <w:pPr>
        <w:spacing w:before="120" w:after="120"/>
        <w:jc w:val="both"/>
        <w:rPr>
          <w:rFonts w:ascii="Arial" w:hAnsi="Arial" w:cs="Arial"/>
          <w:color w:val="FF0000"/>
          <w:sz w:val="20"/>
        </w:rPr>
      </w:pPr>
      <w:r w:rsidRPr="00536878">
        <w:rPr>
          <w:rFonts w:ascii="Arial" w:hAnsi="Arial" w:cs="Arial"/>
          <w:sz w:val="20"/>
        </w:rPr>
        <w:t xml:space="preserve">This section of the Billing </w:t>
      </w:r>
      <w:r w:rsidR="00F056DB" w:rsidRPr="00536878">
        <w:rPr>
          <w:rFonts w:ascii="Arial" w:hAnsi="Arial" w:cs="Arial"/>
          <w:sz w:val="20"/>
        </w:rPr>
        <w:t>Manual</w:t>
      </w:r>
      <w:r w:rsidRPr="00536878">
        <w:rPr>
          <w:rFonts w:ascii="Arial" w:hAnsi="Arial" w:cs="Arial"/>
          <w:sz w:val="20"/>
        </w:rPr>
        <w:t xml:space="preserve"> deals with the raising of invoices for </w:t>
      </w:r>
      <w:r w:rsidR="00F056DB" w:rsidRPr="00536878">
        <w:rPr>
          <w:rFonts w:ascii="Arial" w:hAnsi="Arial" w:cs="Arial"/>
          <w:sz w:val="20"/>
        </w:rPr>
        <w:t>Radio Base Station Backhaul</w:t>
      </w:r>
      <w:r w:rsidRPr="00536878">
        <w:rPr>
          <w:rFonts w:ascii="Arial" w:hAnsi="Arial" w:cs="Arial"/>
          <w:sz w:val="20"/>
        </w:rPr>
        <w:t xml:space="preserve"> (</w:t>
      </w:r>
      <w:r w:rsidR="00F056DB" w:rsidRPr="00536878">
        <w:rPr>
          <w:rFonts w:ascii="Arial" w:hAnsi="Arial" w:cs="Arial"/>
          <w:sz w:val="20"/>
        </w:rPr>
        <w:t>RBS</w:t>
      </w:r>
      <w:r w:rsidRPr="00536878">
        <w:rPr>
          <w:rFonts w:ascii="Arial" w:hAnsi="Arial" w:cs="Arial"/>
          <w:sz w:val="20"/>
        </w:rPr>
        <w:t xml:space="preserve">) services &amp; facilities in accordance with </w:t>
      </w:r>
      <w:r w:rsidR="00935676" w:rsidRPr="00536878">
        <w:rPr>
          <w:rFonts w:ascii="Arial" w:hAnsi="Arial" w:cs="Arial"/>
          <w:sz w:val="20"/>
        </w:rPr>
        <w:t xml:space="preserve">Section 12 </w:t>
      </w:r>
      <w:r w:rsidRPr="00536878">
        <w:rPr>
          <w:rFonts w:ascii="Arial" w:hAnsi="Arial" w:cs="Arial"/>
          <w:sz w:val="20"/>
        </w:rPr>
        <w:t xml:space="preserve">of the </w:t>
      </w:r>
      <w:r w:rsidR="00935676" w:rsidRPr="00536878">
        <w:rPr>
          <w:rFonts w:ascii="Arial" w:hAnsi="Arial" w:cs="Arial"/>
          <w:sz w:val="20"/>
        </w:rPr>
        <w:t>Contract</w:t>
      </w:r>
      <w:r w:rsidRPr="00536878">
        <w:rPr>
          <w:rFonts w:ascii="Arial" w:hAnsi="Arial" w:cs="Arial"/>
          <w:sz w:val="20"/>
        </w:rPr>
        <w:t xml:space="preserve">.  BT, who is owed money, has an obligation to raise an invoice in accordance with the terms and conditions of the </w:t>
      </w:r>
      <w:r w:rsidR="00935676" w:rsidRPr="00536878">
        <w:rPr>
          <w:rFonts w:ascii="Arial" w:hAnsi="Arial" w:cs="Arial"/>
          <w:sz w:val="20"/>
        </w:rPr>
        <w:t>Contract</w:t>
      </w:r>
      <w:r w:rsidRPr="00536878">
        <w:rPr>
          <w:rFonts w:ascii="Arial" w:hAnsi="Arial" w:cs="Arial"/>
          <w:sz w:val="20"/>
        </w:rPr>
        <w:t>.  This includes using reasonable endeavours to raise the invoices within a reasonable time for charges owed to BT (as defined in</w:t>
      </w:r>
      <w:r w:rsidR="00643F29" w:rsidRPr="00536878">
        <w:rPr>
          <w:rFonts w:ascii="Arial" w:hAnsi="Arial" w:cs="Arial"/>
          <w:sz w:val="20"/>
        </w:rPr>
        <w:t xml:space="preserve"> Section 12 </w:t>
      </w:r>
      <w:r w:rsidRPr="00536878">
        <w:rPr>
          <w:rFonts w:ascii="Arial" w:hAnsi="Arial" w:cs="Arial"/>
          <w:sz w:val="20"/>
        </w:rPr>
        <w:t xml:space="preserve">of the </w:t>
      </w:r>
      <w:r w:rsidR="00935676" w:rsidRPr="00536878">
        <w:rPr>
          <w:rFonts w:ascii="Arial" w:hAnsi="Arial" w:cs="Arial"/>
          <w:sz w:val="20"/>
        </w:rPr>
        <w:t>Contract</w:t>
      </w:r>
      <w:r w:rsidRPr="00536878">
        <w:rPr>
          <w:rFonts w:ascii="Arial" w:hAnsi="Arial" w:cs="Arial"/>
          <w:sz w:val="20"/>
        </w:rPr>
        <w:t>).</w:t>
      </w:r>
      <w:r w:rsidR="004420AA" w:rsidRPr="00536878">
        <w:rPr>
          <w:rFonts w:ascii="Arial" w:hAnsi="Arial" w:cs="Arial"/>
          <w:color w:val="FF0000"/>
          <w:sz w:val="20"/>
        </w:rPr>
        <w:t xml:space="preserve"> </w:t>
      </w:r>
    </w:p>
    <w:p w:rsidR="000259D8" w:rsidRPr="009F1D28" w:rsidRDefault="000259D8" w:rsidP="00EE0CB6">
      <w:pPr>
        <w:pStyle w:val="Heading2"/>
        <w:spacing w:before="120" w:after="120"/>
        <w:rPr>
          <w:rFonts w:ascii="Arial" w:hAnsi="Arial" w:cs="Arial"/>
          <w:b/>
          <w:sz w:val="20"/>
        </w:rPr>
      </w:pPr>
      <w:bookmarkStart w:id="6" w:name="_Toc87432569"/>
      <w:r w:rsidRPr="009F1D28">
        <w:rPr>
          <w:rFonts w:ascii="Arial" w:hAnsi="Arial" w:cs="Arial"/>
          <w:b/>
          <w:sz w:val="20"/>
        </w:rPr>
        <w:t>Quarter Day</w:t>
      </w:r>
      <w:bookmarkEnd w:id="6"/>
    </w:p>
    <w:p w:rsidR="00BE6F41" w:rsidRDefault="00F056DB" w:rsidP="00EE0CB6">
      <w:pPr>
        <w:pStyle w:val="Normal2"/>
        <w:spacing w:before="120" w:after="120"/>
        <w:rPr>
          <w:rFonts w:ascii="Arial" w:hAnsi="Arial" w:cs="Arial"/>
          <w:color w:val="FF0000"/>
          <w:sz w:val="20"/>
        </w:rPr>
      </w:pPr>
      <w:r w:rsidRPr="00536878">
        <w:rPr>
          <w:rFonts w:ascii="Arial" w:hAnsi="Arial" w:cs="Arial"/>
          <w:sz w:val="20"/>
        </w:rPr>
        <w:t>RBS</w:t>
      </w:r>
      <w:r w:rsidR="00393EF2" w:rsidRPr="00536878">
        <w:rPr>
          <w:rFonts w:ascii="Arial" w:hAnsi="Arial" w:cs="Arial"/>
          <w:sz w:val="20"/>
        </w:rPr>
        <w:t xml:space="preserve"> Backhaul is</w:t>
      </w:r>
      <w:r w:rsidR="000259D8" w:rsidRPr="00536878">
        <w:rPr>
          <w:rFonts w:ascii="Arial" w:hAnsi="Arial" w:cs="Arial"/>
          <w:sz w:val="20"/>
        </w:rPr>
        <w:t xml:space="preserve"> billed on a quarterly in advance basis commencing on a Quarter Day. </w:t>
      </w:r>
      <w:r w:rsidR="0060060A" w:rsidRPr="00536878">
        <w:rPr>
          <w:rFonts w:ascii="Arial" w:hAnsi="Arial" w:cs="Arial"/>
          <w:sz w:val="20"/>
        </w:rPr>
        <w:t>The date that invoices are produced may vary.</w:t>
      </w:r>
      <w:r w:rsidR="0060060A" w:rsidRPr="00536878">
        <w:rPr>
          <w:rFonts w:ascii="Arial" w:hAnsi="Arial" w:cs="Arial"/>
          <w:color w:val="FF0000"/>
          <w:sz w:val="20"/>
        </w:rPr>
        <w:t xml:space="preserve"> </w:t>
      </w:r>
    </w:p>
    <w:p w:rsidR="004420AA" w:rsidRPr="00BE6F41" w:rsidRDefault="00BE6F41" w:rsidP="00EE0CB6">
      <w:pPr>
        <w:pStyle w:val="Normal2"/>
        <w:spacing w:before="120" w:after="120"/>
        <w:rPr>
          <w:rFonts w:ascii="Arial" w:hAnsi="Arial" w:cs="Arial"/>
          <w:sz w:val="20"/>
        </w:rPr>
      </w:pPr>
      <w:r w:rsidRPr="00BE6F41">
        <w:rPr>
          <w:rStyle w:val="Emphasis"/>
          <w:rFonts w:ascii="Arial" w:hAnsi="Arial" w:cs="Arial"/>
          <w:i w:val="0"/>
          <w:sz w:val="20"/>
        </w:rPr>
        <w:t>Any circuits migrated during a billing quarter will be billed at their current product for that said quarter and be billed at new RBS product at the next quarterly billing cycle with any rebates due on the previous product.</w:t>
      </w:r>
    </w:p>
    <w:p w:rsidR="000259D8" w:rsidRPr="009F1D28" w:rsidRDefault="000259D8" w:rsidP="00EE0CB6">
      <w:pPr>
        <w:pStyle w:val="Heading2"/>
        <w:spacing w:before="120" w:after="120"/>
        <w:rPr>
          <w:rFonts w:ascii="Arial" w:hAnsi="Arial" w:cs="Arial"/>
          <w:b/>
          <w:sz w:val="20"/>
        </w:rPr>
      </w:pPr>
      <w:bookmarkStart w:id="7" w:name="_Toc87432570"/>
      <w:r w:rsidRPr="009F1D28">
        <w:rPr>
          <w:rFonts w:ascii="Arial" w:hAnsi="Arial" w:cs="Arial"/>
          <w:b/>
          <w:sz w:val="20"/>
        </w:rPr>
        <w:t>New Service</w:t>
      </w:r>
      <w:bookmarkEnd w:id="7"/>
    </w:p>
    <w:p w:rsidR="000259D8" w:rsidRPr="00536878" w:rsidRDefault="000259D8" w:rsidP="00EE0CB6">
      <w:pPr>
        <w:spacing w:before="120" w:after="120"/>
        <w:jc w:val="both"/>
        <w:rPr>
          <w:rFonts w:ascii="Arial" w:hAnsi="Arial" w:cs="Arial"/>
          <w:sz w:val="20"/>
        </w:rPr>
      </w:pPr>
      <w:r w:rsidRPr="00536878">
        <w:rPr>
          <w:rFonts w:ascii="Arial" w:hAnsi="Arial" w:cs="Arial"/>
          <w:sz w:val="20"/>
        </w:rPr>
        <w:t>Where a</w:t>
      </w:r>
      <w:r w:rsidR="00393EF2" w:rsidRPr="00536878">
        <w:rPr>
          <w:rFonts w:ascii="Arial" w:hAnsi="Arial" w:cs="Arial"/>
          <w:sz w:val="20"/>
        </w:rPr>
        <w:t>n</w:t>
      </w:r>
      <w:r w:rsidRPr="00536878">
        <w:rPr>
          <w:rFonts w:ascii="Arial" w:hAnsi="Arial" w:cs="Arial"/>
          <w:sz w:val="20"/>
        </w:rPr>
        <w:t xml:space="preserve"> </w:t>
      </w:r>
      <w:r w:rsidR="00F056DB" w:rsidRPr="00536878">
        <w:rPr>
          <w:rFonts w:ascii="Arial" w:hAnsi="Arial" w:cs="Arial"/>
          <w:sz w:val="20"/>
        </w:rPr>
        <w:t>RBS</w:t>
      </w:r>
      <w:r w:rsidR="00393EF2" w:rsidRPr="00536878">
        <w:rPr>
          <w:rFonts w:ascii="Arial" w:hAnsi="Arial" w:cs="Arial"/>
          <w:sz w:val="20"/>
        </w:rPr>
        <w:t xml:space="preserve"> Backhaul Infrastructure or Circuit</w:t>
      </w:r>
      <w:r w:rsidRPr="00536878">
        <w:rPr>
          <w:rFonts w:ascii="Arial" w:hAnsi="Arial" w:cs="Arial"/>
          <w:sz w:val="20"/>
        </w:rPr>
        <w:t xml:space="preserve"> is brought into service between Quarter Days, the first invoice for that </w:t>
      </w:r>
      <w:r w:rsidR="00F056DB" w:rsidRPr="00536878">
        <w:rPr>
          <w:rFonts w:ascii="Arial" w:hAnsi="Arial" w:cs="Arial"/>
          <w:sz w:val="20"/>
        </w:rPr>
        <w:t>RBS</w:t>
      </w:r>
      <w:r w:rsidRPr="00536878">
        <w:rPr>
          <w:rFonts w:ascii="Arial" w:hAnsi="Arial" w:cs="Arial"/>
          <w:sz w:val="20"/>
        </w:rPr>
        <w:t xml:space="preserve"> </w:t>
      </w:r>
      <w:r w:rsidR="00393EF2" w:rsidRPr="00536878">
        <w:rPr>
          <w:rFonts w:ascii="Arial" w:hAnsi="Arial" w:cs="Arial"/>
          <w:sz w:val="20"/>
        </w:rPr>
        <w:t xml:space="preserve">Infrastructure or Circuit </w:t>
      </w:r>
      <w:r w:rsidRPr="00536878">
        <w:rPr>
          <w:rFonts w:ascii="Arial" w:hAnsi="Arial" w:cs="Arial"/>
          <w:sz w:val="20"/>
        </w:rPr>
        <w:t>shall be raised on the next invoice (which may be an interim invoice).  The first invoice for a new circuit shall consist of:</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a) Connection Charges, and as appropriate</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b) The</w:t>
      </w:r>
      <w:r w:rsidR="002E3339" w:rsidRPr="00536878">
        <w:rPr>
          <w:rFonts w:ascii="Arial" w:hAnsi="Arial" w:cs="Arial"/>
          <w:sz w:val="20"/>
        </w:rPr>
        <w:t xml:space="preserve"> Annual</w:t>
      </w:r>
      <w:r w:rsidRPr="00536878">
        <w:rPr>
          <w:rFonts w:ascii="Arial" w:hAnsi="Arial" w:cs="Arial"/>
          <w:sz w:val="20"/>
        </w:rPr>
        <w:t xml:space="preserve"> Rental from the date of provision up to the end of the billing period for that invoice </w:t>
      </w:r>
    </w:p>
    <w:p w:rsidR="00430770" w:rsidRPr="00536878" w:rsidRDefault="002E3339" w:rsidP="00EE0CB6">
      <w:pPr>
        <w:spacing w:before="120" w:after="120"/>
        <w:jc w:val="both"/>
        <w:rPr>
          <w:rFonts w:ascii="Arial" w:hAnsi="Arial" w:cs="Arial"/>
          <w:sz w:val="20"/>
        </w:rPr>
      </w:pPr>
      <w:r w:rsidRPr="00536878">
        <w:rPr>
          <w:rFonts w:ascii="Arial" w:hAnsi="Arial" w:cs="Arial"/>
          <w:sz w:val="20"/>
        </w:rPr>
        <w:t xml:space="preserve">c) Other Charges, </w:t>
      </w:r>
      <w:r w:rsidR="006472B0" w:rsidRPr="00536878">
        <w:rPr>
          <w:rFonts w:ascii="Arial" w:hAnsi="Arial" w:cs="Arial"/>
          <w:sz w:val="20"/>
        </w:rPr>
        <w:t>e.g.</w:t>
      </w:r>
      <w:r w:rsidRPr="00536878">
        <w:rPr>
          <w:rFonts w:ascii="Arial" w:hAnsi="Arial" w:cs="Arial"/>
          <w:sz w:val="20"/>
        </w:rPr>
        <w:t>, e</w:t>
      </w:r>
      <w:r w:rsidR="00430770" w:rsidRPr="00536878">
        <w:rPr>
          <w:rFonts w:ascii="Arial" w:hAnsi="Arial" w:cs="Arial"/>
          <w:sz w:val="20"/>
        </w:rPr>
        <w:t xml:space="preserve">xcess </w:t>
      </w:r>
      <w:r w:rsidRPr="00536878">
        <w:rPr>
          <w:rFonts w:ascii="Arial" w:hAnsi="Arial" w:cs="Arial"/>
          <w:sz w:val="20"/>
        </w:rPr>
        <w:t>c</w:t>
      </w:r>
      <w:r w:rsidR="00430770" w:rsidRPr="00536878">
        <w:rPr>
          <w:rFonts w:ascii="Arial" w:hAnsi="Arial" w:cs="Arial"/>
          <w:sz w:val="20"/>
        </w:rPr>
        <w:t>onstruction, Internal and External Moves</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Thereafter, the </w:t>
      </w:r>
      <w:r w:rsidR="00F056DB" w:rsidRPr="00536878">
        <w:rPr>
          <w:rFonts w:ascii="Arial" w:hAnsi="Arial" w:cs="Arial"/>
          <w:sz w:val="20"/>
        </w:rPr>
        <w:t>RBS</w:t>
      </w:r>
      <w:r w:rsidRPr="00536878">
        <w:rPr>
          <w:rFonts w:ascii="Arial" w:hAnsi="Arial" w:cs="Arial"/>
          <w:sz w:val="20"/>
        </w:rPr>
        <w:t xml:space="preserve"> products shall be billed on the appropriate calendar day within a Quarter Day as agreed with the </w:t>
      </w:r>
      <w:r w:rsidR="00F056DB" w:rsidRPr="00536878">
        <w:rPr>
          <w:rFonts w:ascii="Arial" w:hAnsi="Arial" w:cs="Arial"/>
          <w:sz w:val="20"/>
        </w:rPr>
        <w:t>MNO</w:t>
      </w:r>
      <w:r w:rsidR="00EE0CB6" w:rsidRPr="00536878">
        <w:rPr>
          <w:rFonts w:ascii="Arial" w:hAnsi="Arial" w:cs="Arial"/>
          <w:sz w:val="20"/>
        </w:rPr>
        <w:t>, or as soon as practicable after this date</w:t>
      </w:r>
      <w:r w:rsidRPr="00536878">
        <w:rPr>
          <w:rFonts w:ascii="Arial" w:hAnsi="Arial" w:cs="Arial"/>
          <w:sz w:val="20"/>
        </w:rPr>
        <w:t>.  For ease of understanding Quarter Days</w:t>
      </w:r>
      <w:r w:rsidR="006F576E" w:rsidRPr="00536878">
        <w:rPr>
          <w:rFonts w:ascii="Arial" w:hAnsi="Arial" w:cs="Arial"/>
          <w:sz w:val="20"/>
        </w:rPr>
        <w:t xml:space="preserve"> are </w:t>
      </w:r>
      <w:r w:rsidR="006472B0" w:rsidRPr="00536878">
        <w:rPr>
          <w:rFonts w:ascii="Arial" w:hAnsi="Arial" w:cs="Arial"/>
          <w:sz w:val="20"/>
        </w:rPr>
        <w:t>defined as</w:t>
      </w:r>
      <w:r w:rsidRPr="00536878">
        <w:rPr>
          <w:rFonts w:ascii="Arial" w:hAnsi="Arial" w:cs="Arial"/>
          <w:sz w:val="20"/>
        </w:rPr>
        <w:t xml:space="preserve"> follows: </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ab/>
        <w:t>“1 January, 1 April, 1 July and 1 October in each and every year”</w:t>
      </w:r>
    </w:p>
    <w:p w:rsidR="000259D8" w:rsidRPr="009F1D28" w:rsidRDefault="000259D8" w:rsidP="00EE0CB6">
      <w:pPr>
        <w:pStyle w:val="Heading2"/>
        <w:spacing w:before="120" w:after="120"/>
        <w:rPr>
          <w:rFonts w:ascii="Arial" w:hAnsi="Arial" w:cs="Arial"/>
          <w:b/>
          <w:sz w:val="20"/>
        </w:rPr>
      </w:pPr>
      <w:bookmarkStart w:id="8" w:name="_Toc87432576"/>
      <w:r w:rsidRPr="009F1D28">
        <w:rPr>
          <w:rFonts w:ascii="Arial" w:hAnsi="Arial" w:cs="Arial"/>
          <w:b/>
          <w:sz w:val="20"/>
        </w:rPr>
        <w:t>Interim Invoice</w:t>
      </w:r>
      <w:bookmarkEnd w:id="8"/>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An interim invoice may be generated anytime by the billing team, generally this is to allow BT the opportunity of raising interim charges in between main bill production.  An interim invoice can consist of Broken Period Rental </w:t>
      </w:r>
      <w:r w:rsidR="002E3339" w:rsidRPr="00536878">
        <w:rPr>
          <w:rFonts w:ascii="Arial" w:hAnsi="Arial" w:cs="Arial"/>
          <w:sz w:val="20"/>
        </w:rPr>
        <w:t>(BPR</w:t>
      </w:r>
      <w:r w:rsidR="00536878" w:rsidRPr="00536878">
        <w:rPr>
          <w:rFonts w:ascii="Arial" w:hAnsi="Arial" w:cs="Arial"/>
          <w:sz w:val="20"/>
        </w:rPr>
        <w:t xml:space="preserve"> - this rental will consist of charges from the date of the change, provision or cessation up to the end of the current billing period</w:t>
      </w:r>
      <w:r w:rsidR="002E3339" w:rsidRPr="00536878">
        <w:rPr>
          <w:rFonts w:ascii="Arial" w:hAnsi="Arial" w:cs="Arial"/>
          <w:sz w:val="20"/>
        </w:rPr>
        <w:t xml:space="preserve">) </w:t>
      </w:r>
      <w:r w:rsidRPr="00536878">
        <w:rPr>
          <w:rFonts w:ascii="Arial" w:hAnsi="Arial" w:cs="Arial"/>
          <w:sz w:val="20"/>
        </w:rPr>
        <w:t>for provision and or cessation of circuits or any changes made to a circuit</w:t>
      </w:r>
      <w:r w:rsidR="00536878" w:rsidRPr="00536878">
        <w:rPr>
          <w:rFonts w:ascii="Arial" w:hAnsi="Arial" w:cs="Arial"/>
          <w:sz w:val="20"/>
        </w:rPr>
        <w:t xml:space="preserve">, </w:t>
      </w:r>
      <w:r w:rsidRPr="00536878">
        <w:rPr>
          <w:rFonts w:ascii="Arial" w:hAnsi="Arial" w:cs="Arial"/>
          <w:sz w:val="20"/>
        </w:rPr>
        <w:t xml:space="preserve"> along with any unbilled </w:t>
      </w:r>
      <w:proofErr w:type="spellStart"/>
      <w:r w:rsidRPr="00536878">
        <w:rPr>
          <w:rFonts w:ascii="Arial" w:hAnsi="Arial" w:cs="Arial"/>
          <w:sz w:val="20"/>
        </w:rPr>
        <w:t>non recurring</w:t>
      </w:r>
      <w:proofErr w:type="spellEnd"/>
      <w:r w:rsidRPr="00536878">
        <w:rPr>
          <w:rFonts w:ascii="Arial" w:hAnsi="Arial" w:cs="Arial"/>
          <w:sz w:val="20"/>
        </w:rPr>
        <w:t xml:space="preserve"> charges.</w:t>
      </w:r>
    </w:p>
    <w:p w:rsidR="000259D8" w:rsidRPr="009F1D28" w:rsidRDefault="000259D8" w:rsidP="00EE0CB6">
      <w:pPr>
        <w:pStyle w:val="Heading2"/>
        <w:spacing w:before="120" w:after="120"/>
        <w:rPr>
          <w:rFonts w:ascii="Arial" w:hAnsi="Arial" w:cs="Arial"/>
          <w:b/>
          <w:sz w:val="20"/>
        </w:rPr>
      </w:pPr>
      <w:bookmarkStart w:id="9" w:name="_Toc87432577"/>
      <w:r w:rsidRPr="009F1D28">
        <w:rPr>
          <w:rFonts w:ascii="Arial" w:hAnsi="Arial" w:cs="Arial"/>
          <w:b/>
          <w:sz w:val="20"/>
        </w:rPr>
        <w:t>Price Increase</w:t>
      </w:r>
      <w:bookmarkEnd w:id="9"/>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Where a price increase takes place within a given month, BPR will not be raised at this time.   These additional charges (calculated back to the effective date of the price change) will be levied on the next </w:t>
      </w:r>
      <w:r w:rsidRPr="00536878">
        <w:rPr>
          <w:rFonts w:ascii="Arial" w:hAnsi="Arial" w:cs="Arial"/>
          <w:sz w:val="20"/>
        </w:rPr>
        <w:lastRenderedPageBreak/>
        <w:t>appropriate invoice.</w:t>
      </w:r>
    </w:p>
    <w:p w:rsidR="000259D8" w:rsidRPr="009F1D28" w:rsidRDefault="000259D8" w:rsidP="00EE0CB6">
      <w:pPr>
        <w:pStyle w:val="Heading2"/>
        <w:spacing w:before="120" w:after="120"/>
        <w:rPr>
          <w:rFonts w:ascii="Arial" w:hAnsi="Arial" w:cs="Arial"/>
          <w:b/>
          <w:sz w:val="20"/>
        </w:rPr>
      </w:pPr>
      <w:bookmarkStart w:id="10" w:name="_Toc87432578"/>
      <w:r w:rsidRPr="009F1D28">
        <w:rPr>
          <w:rFonts w:ascii="Arial" w:hAnsi="Arial" w:cs="Arial"/>
          <w:b/>
          <w:sz w:val="20"/>
        </w:rPr>
        <w:t>Changes to Existing Service</w:t>
      </w:r>
      <w:bookmarkEnd w:id="10"/>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Changes to existing service (e.g. Change of Interface, Internal </w:t>
      </w:r>
      <w:r w:rsidR="002E3339" w:rsidRPr="00536878">
        <w:rPr>
          <w:rFonts w:ascii="Arial" w:hAnsi="Arial" w:cs="Arial"/>
          <w:sz w:val="20"/>
        </w:rPr>
        <w:t xml:space="preserve">Moves </w:t>
      </w:r>
      <w:r w:rsidRPr="00536878">
        <w:rPr>
          <w:rFonts w:ascii="Arial" w:hAnsi="Arial" w:cs="Arial"/>
          <w:sz w:val="20"/>
        </w:rPr>
        <w:t>etc) will be billed on the next invoice, which could be an interim invoice following the date of completion of the requested change.  Any adjustments to rentals and or connection charges will be shown as appropriate.</w:t>
      </w:r>
    </w:p>
    <w:p w:rsidR="000259D8" w:rsidRPr="009F1D28" w:rsidRDefault="000259D8" w:rsidP="00EE0CB6">
      <w:pPr>
        <w:pStyle w:val="Heading2"/>
        <w:spacing w:before="120" w:after="120"/>
        <w:rPr>
          <w:rFonts w:ascii="Arial" w:hAnsi="Arial" w:cs="Arial"/>
          <w:b/>
          <w:sz w:val="20"/>
        </w:rPr>
      </w:pPr>
      <w:bookmarkStart w:id="11" w:name="_Toc87432579"/>
      <w:r w:rsidRPr="009F1D28">
        <w:rPr>
          <w:rFonts w:ascii="Arial" w:hAnsi="Arial" w:cs="Arial"/>
          <w:b/>
          <w:sz w:val="20"/>
        </w:rPr>
        <w:t>Ceased after one Year</w:t>
      </w:r>
      <w:bookmarkEnd w:id="11"/>
    </w:p>
    <w:p w:rsidR="004420AA" w:rsidRPr="00536878" w:rsidRDefault="004420AA" w:rsidP="00EE0CB6">
      <w:pPr>
        <w:spacing w:before="120" w:after="120"/>
        <w:jc w:val="both"/>
        <w:rPr>
          <w:rFonts w:ascii="Arial" w:hAnsi="Arial" w:cs="Arial"/>
          <w:sz w:val="20"/>
        </w:rPr>
      </w:pPr>
      <w:r w:rsidRPr="00536878">
        <w:rPr>
          <w:rFonts w:ascii="Arial" w:hAnsi="Arial" w:cs="Arial"/>
          <w:sz w:val="20"/>
        </w:rPr>
        <w:t>Where an RBS product is ceased after one year and provided that the appropriate notice has been received, BT shall use best endeavours to refund, by way of credit on the next invoice, any rental that has been paid in ad</w:t>
      </w:r>
      <w:r w:rsidR="002E3339" w:rsidRPr="00536878">
        <w:rPr>
          <w:rFonts w:ascii="Arial" w:hAnsi="Arial" w:cs="Arial"/>
          <w:sz w:val="20"/>
        </w:rPr>
        <w:t>vance for the period after the c</w:t>
      </w:r>
      <w:r w:rsidRPr="00536878">
        <w:rPr>
          <w:rFonts w:ascii="Arial" w:hAnsi="Arial" w:cs="Arial"/>
          <w:sz w:val="20"/>
        </w:rPr>
        <w:t>essation date in respect of that RBS product</w:t>
      </w:r>
    </w:p>
    <w:p w:rsidR="000259D8" w:rsidRPr="009F1D28" w:rsidRDefault="000259D8" w:rsidP="00EE0CB6">
      <w:pPr>
        <w:pStyle w:val="Heading2"/>
        <w:spacing w:before="120" w:after="120"/>
        <w:rPr>
          <w:rFonts w:ascii="Arial" w:hAnsi="Arial" w:cs="Arial"/>
          <w:b/>
          <w:sz w:val="20"/>
        </w:rPr>
      </w:pPr>
      <w:bookmarkStart w:id="12" w:name="_Toc87432580"/>
      <w:r w:rsidRPr="009F1D28">
        <w:rPr>
          <w:rFonts w:ascii="Arial" w:hAnsi="Arial" w:cs="Arial"/>
          <w:b/>
          <w:sz w:val="20"/>
        </w:rPr>
        <w:t>Ceased before end of first Year</w:t>
      </w:r>
      <w:bookmarkEnd w:id="12"/>
    </w:p>
    <w:p w:rsidR="004420AA" w:rsidRPr="00536878" w:rsidRDefault="000259D8" w:rsidP="00EE0CB6">
      <w:pPr>
        <w:spacing w:before="120" w:after="120"/>
        <w:jc w:val="both"/>
        <w:rPr>
          <w:rFonts w:ascii="Arial" w:hAnsi="Arial" w:cs="Arial"/>
          <w:sz w:val="20"/>
        </w:rPr>
      </w:pPr>
      <w:r w:rsidRPr="00536878">
        <w:rPr>
          <w:rFonts w:ascii="Arial" w:hAnsi="Arial" w:cs="Arial"/>
          <w:sz w:val="20"/>
        </w:rPr>
        <w:t xml:space="preserve">Where the </w:t>
      </w:r>
      <w:r w:rsidR="00F056DB" w:rsidRPr="00536878">
        <w:rPr>
          <w:rFonts w:ascii="Arial" w:hAnsi="Arial" w:cs="Arial"/>
          <w:sz w:val="20"/>
        </w:rPr>
        <w:t>RBS</w:t>
      </w:r>
      <w:r w:rsidRPr="00536878">
        <w:rPr>
          <w:rFonts w:ascii="Arial" w:hAnsi="Arial" w:cs="Arial"/>
          <w:sz w:val="20"/>
        </w:rPr>
        <w:t xml:space="preserve"> product is ceased before the end of the first year, then BT shall continue to bill for the circuit until the 12 month period is complete. </w:t>
      </w:r>
    </w:p>
    <w:p w:rsidR="000259D8" w:rsidRPr="009F1D28" w:rsidRDefault="000259D8" w:rsidP="00EE0CB6">
      <w:pPr>
        <w:pStyle w:val="Heading2"/>
        <w:spacing w:before="120" w:after="120"/>
        <w:rPr>
          <w:rFonts w:ascii="Arial" w:hAnsi="Arial" w:cs="Arial"/>
          <w:b/>
          <w:sz w:val="20"/>
        </w:rPr>
      </w:pPr>
      <w:bookmarkStart w:id="13" w:name="_Toc87432581"/>
      <w:r w:rsidRPr="009F1D28">
        <w:rPr>
          <w:rFonts w:ascii="Arial" w:hAnsi="Arial" w:cs="Arial"/>
          <w:b/>
          <w:sz w:val="20"/>
        </w:rPr>
        <w:t>Cancelled after FOCA (Firm Offer Confirmation Acceptance)</w:t>
      </w:r>
      <w:bookmarkEnd w:id="13"/>
      <w:r w:rsidRPr="009F1D28">
        <w:rPr>
          <w:rFonts w:ascii="Arial" w:hAnsi="Arial" w:cs="Arial"/>
          <w:b/>
          <w:sz w:val="20"/>
        </w:rPr>
        <w:t xml:space="preserve"> </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Where an order for a </w:t>
      </w:r>
      <w:r w:rsidR="00F056DB" w:rsidRPr="00536878">
        <w:rPr>
          <w:rFonts w:ascii="Arial" w:hAnsi="Arial" w:cs="Arial"/>
          <w:sz w:val="20"/>
        </w:rPr>
        <w:t>RBS</w:t>
      </w:r>
      <w:r w:rsidRPr="00536878">
        <w:rPr>
          <w:rFonts w:ascii="Arial" w:hAnsi="Arial" w:cs="Arial"/>
          <w:sz w:val="20"/>
        </w:rPr>
        <w:t xml:space="preserve"> product is cancelled after FOCA, cancellation charges as defined in </w:t>
      </w:r>
      <w:r w:rsidR="006F576E" w:rsidRPr="00536878">
        <w:rPr>
          <w:rFonts w:ascii="Arial" w:hAnsi="Arial" w:cs="Arial"/>
          <w:sz w:val="20"/>
        </w:rPr>
        <w:t>Schedule 2 section 5.3</w:t>
      </w:r>
      <w:r w:rsidRPr="00536878">
        <w:rPr>
          <w:rFonts w:ascii="Arial" w:hAnsi="Arial" w:cs="Arial"/>
          <w:sz w:val="20"/>
        </w:rPr>
        <w:t xml:space="preserve"> of the </w:t>
      </w:r>
      <w:r w:rsidR="00D04997" w:rsidRPr="00536878">
        <w:rPr>
          <w:rFonts w:ascii="Arial" w:hAnsi="Arial" w:cs="Arial"/>
          <w:sz w:val="20"/>
        </w:rPr>
        <w:t>Contract</w:t>
      </w:r>
      <w:r w:rsidR="006F576E" w:rsidRPr="00536878">
        <w:rPr>
          <w:rFonts w:ascii="Arial" w:hAnsi="Arial" w:cs="Arial"/>
          <w:sz w:val="20"/>
        </w:rPr>
        <w:t xml:space="preserve"> </w:t>
      </w:r>
      <w:r w:rsidRPr="00536878">
        <w:rPr>
          <w:rFonts w:ascii="Arial" w:hAnsi="Arial" w:cs="Arial"/>
          <w:sz w:val="20"/>
        </w:rPr>
        <w:t>shall apply and an invoice issued.</w:t>
      </w:r>
    </w:p>
    <w:p w:rsidR="000259D8" w:rsidRPr="00536878" w:rsidRDefault="000259D8" w:rsidP="00EE0CB6">
      <w:pPr>
        <w:pStyle w:val="Heading1"/>
        <w:spacing w:before="120" w:after="120"/>
        <w:jc w:val="both"/>
        <w:rPr>
          <w:rFonts w:ascii="Arial" w:hAnsi="Arial" w:cs="Arial"/>
          <w:sz w:val="20"/>
        </w:rPr>
      </w:pPr>
      <w:bookmarkStart w:id="14" w:name="_Toc87432582"/>
      <w:bookmarkEnd w:id="3"/>
      <w:r w:rsidRPr="00536878">
        <w:rPr>
          <w:rFonts w:ascii="Arial" w:hAnsi="Arial" w:cs="Arial"/>
          <w:sz w:val="20"/>
        </w:rPr>
        <w:t>The Billing Disputes Proce</w:t>
      </w:r>
      <w:r w:rsidR="002E3339" w:rsidRPr="00536878">
        <w:rPr>
          <w:rFonts w:ascii="Arial" w:hAnsi="Arial" w:cs="Arial"/>
          <w:sz w:val="20"/>
        </w:rPr>
        <w:t>ss</w:t>
      </w:r>
      <w:bookmarkEnd w:id="14"/>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 </w:t>
      </w:r>
      <w:r w:rsidR="00F056DB" w:rsidRPr="00536878">
        <w:rPr>
          <w:rFonts w:ascii="Arial" w:hAnsi="Arial" w:cs="Arial"/>
          <w:sz w:val="20"/>
        </w:rPr>
        <w:t>RBS</w:t>
      </w:r>
      <w:r w:rsidRPr="00536878">
        <w:rPr>
          <w:rFonts w:ascii="Arial" w:hAnsi="Arial" w:cs="Arial"/>
          <w:sz w:val="20"/>
        </w:rPr>
        <w:t xml:space="preserve"> Billing dispute proce</w:t>
      </w:r>
      <w:r w:rsidR="002E3339" w:rsidRPr="00536878">
        <w:rPr>
          <w:rFonts w:ascii="Arial" w:hAnsi="Arial" w:cs="Arial"/>
          <w:sz w:val="20"/>
        </w:rPr>
        <w:t>ss</w:t>
      </w:r>
      <w:r w:rsidRPr="00536878">
        <w:rPr>
          <w:rFonts w:ascii="Arial" w:hAnsi="Arial" w:cs="Arial"/>
          <w:sz w:val="20"/>
        </w:rPr>
        <w:t xml:space="preserve"> is comprehensively detailed in </w:t>
      </w:r>
      <w:r w:rsidR="006F576E" w:rsidRPr="00536878">
        <w:rPr>
          <w:rFonts w:ascii="Arial" w:hAnsi="Arial" w:cs="Arial"/>
          <w:sz w:val="20"/>
        </w:rPr>
        <w:t>Section 16</w:t>
      </w:r>
      <w:r w:rsidRPr="00536878">
        <w:rPr>
          <w:rFonts w:ascii="Arial" w:hAnsi="Arial" w:cs="Arial"/>
          <w:sz w:val="20"/>
        </w:rPr>
        <w:t xml:space="preserve"> of the </w:t>
      </w:r>
      <w:r w:rsidR="00935676" w:rsidRPr="00536878">
        <w:rPr>
          <w:rFonts w:ascii="Arial" w:hAnsi="Arial" w:cs="Arial"/>
          <w:sz w:val="20"/>
        </w:rPr>
        <w:t>Contract</w:t>
      </w:r>
      <w:r w:rsidRPr="00536878">
        <w:rPr>
          <w:rFonts w:ascii="Arial" w:hAnsi="Arial" w:cs="Arial"/>
          <w:sz w:val="20"/>
        </w:rPr>
        <w:t>.</w:t>
      </w:r>
    </w:p>
    <w:p w:rsidR="000259D8" w:rsidRPr="009F1D28" w:rsidRDefault="000259D8" w:rsidP="00EE0CB6">
      <w:pPr>
        <w:pStyle w:val="Heading2"/>
        <w:spacing w:before="120" w:after="120"/>
        <w:rPr>
          <w:rFonts w:ascii="Arial" w:hAnsi="Arial" w:cs="Arial"/>
          <w:b/>
          <w:sz w:val="20"/>
        </w:rPr>
      </w:pPr>
      <w:bookmarkStart w:id="15" w:name="_Toc87432583"/>
      <w:r w:rsidRPr="009F1D28">
        <w:rPr>
          <w:rFonts w:ascii="Arial" w:hAnsi="Arial" w:cs="Arial"/>
          <w:b/>
          <w:sz w:val="20"/>
        </w:rPr>
        <w:t>Escalation Points</w:t>
      </w:r>
      <w:bookmarkEnd w:id="15"/>
    </w:p>
    <w:p w:rsidR="004420AA" w:rsidRPr="00536878" w:rsidRDefault="004420AA" w:rsidP="00EE0CB6">
      <w:pPr>
        <w:spacing w:before="120" w:after="120"/>
        <w:jc w:val="both"/>
        <w:rPr>
          <w:rFonts w:ascii="Arial" w:hAnsi="Arial" w:cs="Arial"/>
          <w:sz w:val="20"/>
        </w:rPr>
      </w:pPr>
      <w:r w:rsidRPr="00536878">
        <w:rPr>
          <w:rFonts w:ascii="Arial" w:hAnsi="Arial" w:cs="Arial"/>
          <w:sz w:val="20"/>
        </w:rPr>
        <w:t>Where escalations are neces</w:t>
      </w:r>
      <w:r w:rsidR="002E3339" w:rsidRPr="00536878">
        <w:rPr>
          <w:rFonts w:ascii="Arial" w:hAnsi="Arial" w:cs="Arial"/>
          <w:sz w:val="20"/>
        </w:rPr>
        <w:t>sary MNOs should contact their b</w:t>
      </w:r>
      <w:r w:rsidRPr="00536878">
        <w:rPr>
          <w:rFonts w:ascii="Arial" w:hAnsi="Arial" w:cs="Arial"/>
          <w:sz w:val="20"/>
        </w:rPr>
        <w:t>illing Customer Management Team in the first instance. The MNOs Billing Customer Management Team within the BT Billing operations will have a set of escalation points for each of their MNOs.</w:t>
      </w:r>
    </w:p>
    <w:p w:rsidR="000259D8" w:rsidRPr="00536878" w:rsidRDefault="000259D8" w:rsidP="00EE0CB6">
      <w:pPr>
        <w:pStyle w:val="Heading1"/>
        <w:spacing w:before="120" w:after="120"/>
        <w:jc w:val="both"/>
        <w:rPr>
          <w:rFonts w:ascii="Arial" w:hAnsi="Arial" w:cs="Arial"/>
          <w:sz w:val="20"/>
        </w:rPr>
      </w:pPr>
      <w:bookmarkStart w:id="16" w:name="_Toc87432584"/>
      <w:r w:rsidRPr="00536878">
        <w:rPr>
          <w:rFonts w:ascii="Arial" w:hAnsi="Arial" w:cs="Arial"/>
          <w:sz w:val="20"/>
        </w:rPr>
        <w:t>The Payment Process</w:t>
      </w:r>
      <w:bookmarkEnd w:id="16"/>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It is the </w:t>
      </w:r>
      <w:r w:rsidR="00F056DB" w:rsidRPr="00536878">
        <w:rPr>
          <w:rFonts w:ascii="Arial" w:hAnsi="Arial" w:cs="Arial"/>
          <w:sz w:val="20"/>
        </w:rPr>
        <w:t>MNO</w:t>
      </w:r>
      <w:r w:rsidRPr="00536878">
        <w:rPr>
          <w:rFonts w:ascii="Arial" w:hAnsi="Arial" w:cs="Arial"/>
          <w:sz w:val="20"/>
        </w:rPr>
        <w:t>s responsibility to ensure that payments are presented to BT by the Due Date</w:t>
      </w:r>
      <w:r w:rsidR="0060060A" w:rsidRPr="00536878">
        <w:rPr>
          <w:rFonts w:ascii="Arial" w:hAnsi="Arial" w:cs="Arial"/>
          <w:sz w:val="20"/>
        </w:rPr>
        <w:t xml:space="preserve"> (as defined in paragraph 5.1 below)</w:t>
      </w:r>
      <w:r w:rsidRPr="00536878">
        <w:rPr>
          <w:rFonts w:ascii="Arial" w:hAnsi="Arial" w:cs="Arial"/>
          <w:sz w:val="20"/>
        </w:rPr>
        <w:t>.  Payment is deemed to be made when either the cheque has been received by BT (provided that the cheque is paid on first presentation in the normal course of banking), or, if settlement is by electronic fund transfer, when the funds are credited to the appropriate BT account.</w:t>
      </w:r>
    </w:p>
    <w:p w:rsidR="000259D8" w:rsidRPr="009F1D28" w:rsidRDefault="000259D8" w:rsidP="00EE0CB6">
      <w:pPr>
        <w:pStyle w:val="Heading2"/>
        <w:spacing w:before="120" w:after="120"/>
        <w:rPr>
          <w:rFonts w:ascii="Arial" w:hAnsi="Arial" w:cs="Arial"/>
          <w:b/>
          <w:sz w:val="20"/>
        </w:rPr>
      </w:pPr>
      <w:bookmarkStart w:id="17" w:name="_Toc87432585"/>
      <w:r w:rsidRPr="009F1D28">
        <w:rPr>
          <w:rFonts w:ascii="Arial" w:hAnsi="Arial" w:cs="Arial"/>
          <w:b/>
          <w:sz w:val="20"/>
        </w:rPr>
        <w:t>Payment Due</w:t>
      </w:r>
      <w:bookmarkEnd w:id="17"/>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Unless specifically stated elsewhere in the </w:t>
      </w:r>
      <w:r w:rsidR="00935676" w:rsidRPr="00536878">
        <w:rPr>
          <w:rFonts w:ascii="Arial" w:hAnsi="Arial" w:cs="Arial"/>
          <w:sz w:val="20"/>
        </w:rPr>
        <w:t>Contract</w:t>
      </w:r>
      <w:r w:rsidRPr="00536878">
        <w:rPr>
          <w:rFonts w:ascii="Arial" w:hAnsi="Arial" w:cs="Arial"/>
          <w:sz w:val="20"/>
        </w:rPr>
        <w:t xml:space="preserve">, payment is due </w:t>
      </w:r>
      <w:r w:rsidR="00DD3D05" w:rsidRPr="00536878">
        <w:rPr>
          <w:rFonts w:ascii="Arial" w:hAnsi="Arial" w:cs="Arial"/>
          <w:sz w:val="20"/>
        </w:rPr>
        <w:t xml:space="preserve">28 </w:t>
      </w:r>
      <w:r w:rsidRPr="00536878">
        <w:rPr>
          <w:rFonts w:ascii="Arial" w:hAnsi="Arial" w:cs="Arial"/>
          <w:sz w:val="20"/>
        </w:rPr>
        <w:t xml:space="preserve">calendar days after the date of the invoice, or, if such </w:t>
      </w:r>
      <w:r w:rsidR="00DD3D05" w:rsidRPr="00536878">
        <w:rPr>
          <w:rFonts w:ascii="Arial" w:hAnsi="Arial" w:cs="Arial"/>
          <w:sz w:val="20"/>
        </w:rPr>
        <w:t>28</w:t>
      </w:r>
      <w:r w:rsidRPr="00536878">
        <w:rPr>
          <w:rFonts w:ascii="Arial" w:hAnsi="Arial" w:cs="Arial"/>
          <w:sz w:val="20"/>
        </w:rPr>
        <w:t xml:space="preserve">th calendar day falls on a date other than a working day, the date of the previous working day </w:t>
      </w:r>
      <w:r w:rsidR="0060060A" w:rsidRPr="00536878">
        <w:rPr>
          <w:rFonts w:ascii="Arial" w:hAnsi="Arial" w:cs="Arial"/>
          <w:sz w:val="20"/>
        </w:rPr>
        <w:t>(“Due Date”)</w:t>
      </w:r>
    </w:p>
    <w:p w:rsidR="000259D8" w:rsidRPr="009F1D28" w:rsidRDefault="000259D8" w:rsidP="00EE0CB6">
      <w:pPr>
        <w:pStyle w:val="Heading2"/>
        <w:spacing w:before="120" w:after="120"/>
        <w:rPr>
          <w:rFonts w:ascii="Arial" w:hAnsi="Arial" w:cs="Arial"/>
          <w:b/>
          <w:sz w:val="20"/>
        </w:rPr>
      </w:pPr>
      <w:bookmarkStart w:id="18" w:name="_Toc87432586"/>
      <w:r w:rsidRPr="009F1D28">
        <w:rPr>
          <w:rFonts w:ascii="Arial" w:hAnsi="Arial" w:cs="Arial"/>
          <w:b/>
          <w:sz w:val="20"/>
        </w:rPr>
        <w:t>Methods of Payment</w:t>
      </w:r>
      <w:bookmarkEnd w:id="18"/>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This will be in pounds sterling by cheque, Banks Automated Clearing System (BACS), or Clearing House Automated Paying System (CHAPS) as agreed by both parties and shown in the </w:t>
      </w:r>
      <w:r w:rsidR="00F056DB" w:rsidRPr="00536878">
        <w:rPr>
          <w:rFonts w:ascii="Arial" w:hAnsi="Arial" w:cs="Arial"/>
          <w:sz w:val="20"/>
        </w:rPr>
        <w:t>MNO</w:t>
      </w:r>
      <w:r w:rsidRPr="00536878">
        <w:rPr>
          <w:rFonts w:ascii="Arial" w:hAnsi="Arial" w:cs="Arial"/>
          <w:sz w:val="20"/>
        </w:rPr>
        <w:t>s Service Profile.</w:t>
      </w:r>
    </w:p>
    <w:p w:rsidR="000259D8" w:rsidRPr="009F1D28" w:rsidRDefault="000259D8" w:rsidP="00EE0CB6">
      <w:pPr>
        <w:pStyle w:val="Heading2"/>
        <w:spacing w:before="120" w:after="120"/>
        <w:rPr>
          <w:rFonts w:ascii="Arial" w:hAnsi="Arial" w:cs="Arial"/>
          <w:b/>
          <w:sz w:val="20"/>
        </w:rPr>
      </w:pPr>
      <w:bookmarkStart w:id="19" w:name="_Toc87432587"/>
      <w:r w:rsidRPr="009F1D28">
        <w:rPr>
          <w:rFonts w:ascii="Arial" w:hAnsi="Arial" w:cs="Arial"/>
          <w:b/>
          <w:sz w:val="20"/>
        </w:rPr>
        <w:t>Credit Notes</w:t>
      </w:r>
      <w:bookmarkEnd w:id="19"/>
    </w:p>
    <w:p w:rsidR="004420AA" w:rsidRPr="00536878" w:rsidRDefault="004420AA" w:rsidP="00EE0CB6">
      <w:pPr>
        <w:spacing w:before="120" w:after="120"/>
        <w:jc w:val="both"/>
        <w:rPr>
          <w:rFonts w:ascii="Arial" w:hAnsi="Arial" w:cs="Arial"/>
          <w:sz w:val="20"/>
        </w:rPr>
      </w:pPr>
      <w:r w:rsidRPr="00536878">
        <w:rPr>
          <w:rFonts w:ascii="Arial" w:hAnsi="Arial" w:cs="Arial"/>
          <w:sz w:val="20"/>
        </w:rPr>
        <w:t>These are issued when it has been agreed that BT has overcharged the MNO, usually as the result of an error or as the result of new prices being implemented in the Carrier Price List.</w:t>
      </w:r>
    </w:p>
    <w:p w:rsidR="004420AA" w:rsidRPr="00536878" w:rsidRDefault="004420AA" w:rsidP="00EE0CB6">
      <w:pPr>
        <w:spacing w:before="120" w:after="120"/>
        <w:jc w:val="both"/>
        <w:rPr>
          <w:rFonts w:ascii="Arial" w:hAnsi="Arial" w:cs="Arial"/>
          <w:sz w:val="20"/>
        </w:rPr>
      </w:pPr>
      <w:r w:rsidRPr="00536878">
        <w:rPr>
          <w:rFonts w:ascii="Arial" w:hAnsi="Arial" w:cs="Arial"/>
          <w:sz w:val="20"/>
        </w:rPr>
        <w:t xml:space="preserve">A credit note cannot be used as payment for other services, as it has already been </w:t>
      </w:r>
      <w:r w:rsidR="002E3339" w:rsidRPr="00536878">
        <w:rPr>
          <w:rFonts w:ascii="Arial" w:hAnsi="Arial" w:cs="Arial"/>
          <w:sz w:val="20"/>
        </w:rPr>
        <w:t>deducted from the BT Wholesale b</w:t>
      </w:r>
      <w:r w:rsidRPr="00536878">
        <w:rPr>
          <w:rFonts w:ascii="Arial" w:hAnsi="Arial" w:cs="Arial"/>
          <w:sz w:val="20"/>
        </w:rPr>
        <w:t xml:space="preserve">illing </w:t>
      </w:r>
      <w:r w:rsidR="002E3339" w:rsidRPr="00536878">
        <w:rPr>
          <w:rFonts w:ascii="Arial" w:hAnsi="Arial" w:cs="Arial"/>
          <w:sz w:val="20"/>
        </w:rPr>
        <w:t>s</w:t>
      </w:r>
      <w:r w:rsidRPr="00536878">
        <w:rPr>
          <w:rFonts w:ascii="Arial" w:hAnsi="Arial" w:cs="Arial"/>
          <w:sz w:val="20"/>
        </w:rPr>
        <w:t>ystem balance of account.</w:t>
      </w:r>
    </w:p>
    <w:p w:rsidR="000259D8" w:rsidRPr="009F1D28" w:rsidRDefault="00FE4014" w:rsidP="0060060A">
      <w:pPr>
        <w:pStyle w:val="Heading2"/>
        <w:spacing w:before="120" w:after="120"/>
        <w:rPr>
          <w:rFonts w:ascii="Arial" w:hAnsi="Arial" w:cs="Arial"/>
          <w:b/>
          <w:sz w:val="20"/>
        </w:rPr>
      </w:pPr>
      <w:r w:rsidRPr="00FE4014">
        <w:rPr>
          <w:sz w:val="20"/>
        </w:rPr>
        <w:t>I</w:t>
      </w:r>
      <w:r w:rsidR="000259D8" w:rsidRPr="009F1D28">
        <w:rPr>
          <w:rFonts w:ascii="Arial" w:hAnsi="Arial" w:cs="Arial"/>
          <w:b/>
          <w:sz w:val="20"/>
        </w:rPr>
        <w:t>nterest on Late Payment</w:t>
      </w:r>
    </w:p>
    <w:p w:rsidR="0060060A" w:rsidRPr="00536878" w:rsidRDefault="0060060A" w:rsidP="0060060A">
      <w:pPr>
        <w:spacing w:before="120" w:after="120"/>
        <w:jc w:val="both"/>
        <w:rPr>
          <w:rFonts w:ascii="Arial" w:hAnsi="Arial" w:cs="Arial"/>
          <w:sz w:val="20"/>
        </w:rPr>
      </w:pPr>
      <w:r w:rsidRPr="00536878">
        <w:rPr>
          <w:rFonts w:ascii="Arial" w:hAnsi="Arial" w:cs="Arial"/>
          <w:sz w:val="20"/>
        </w:rPr>
        <w:t xml:space="preserve">Where an invoice has not been paid in accordance with the Contract, for example, for late payment, from and including the day after the Due Date, then BT may raise interest accordingly.    </w:t>
      </w:r>
    </w:p>
    <w:p w:rsidR="0060060A" w:rsidRDefault="0060060A" w:rsidP="0060060A">
      <w:pPr>
        <w:spacing w:before="120" w:after="120"/>
        <w:jc w:val="both"/>
        <w:rPr>
          <w:rFonts w:ascii="Arial" w:hAnsi="Arial" w:cs="Arial"/>
          <w:sz w:val="20"/>
        </w:rPr>
      </w:pPr>
      <w:r w:rsidRPr="00536878">
        <w:rPr>
          <w:rFonts w:ascii="Arial" w:hAnsi="Arial" w:cs="Arial"/>
          <w:sz w:val="20"/>
        </w:rPr>
        <w:t xml:space="preserve">The interest </w:t>
      </w:r>
      <w:r w:rsidR="006472B0" w:rsidRPr="00536878">
        <w:rPr>
          <w:rFonts w:ascii="Arial" w:hAnsi="Arial" w:cs="Arial"/>
          <w:sz w:val="20"/>
        </w:rPr>
        <w:t>rate to be applied is</w:t>
      </w:r>
      <w:r w:rsidRPr="00536878">
        <w:rPr>
          <w:rFonts w:ascii="Arial" w:hAnsi="Arial" w:cs="Arial"/>
          <w:sz w:val="20"/>
        </w:rPr>
        <w:t xml:space="preserve"> set out in clause 12.4 of the Conditions in the Contract.</w:t>
      </w:r>
    </w:p>
    <w:p w:rsidR="009F1D28" w:rsidRDefault="009F1D28" w:rsidP="0060060A">
      <w:pPr>
        <w:spacing w:before="120" w:after="120"/>
        <w:jc w:val="both"/>
        <w:rPr>
          <w:rFonts w:ascii="Arial" w:hAnsi="Arial" w:cs="Arial"/>
          <w:sz w:val="20"/>
        </w:rPr>
      </w:pPr>
    </w:p>
    <w:p w:rsidR="009F1D28" w:rsidRDefault="009F1D28" w:rsidP="0060060A">
      <w:pPr>
        <w:spacing w:before="120" w:after="120"/>
        <w:jc w:val="both"/>
        <w:rPr>
          <w:rFonts w:ascii="Arial" w:hAnsi="Arial" w:cs="Arial"/>
          <w:sz w:val="20"/>
        </w:rPr>
      </w:pPr>
    </w:p>
    <w:p w:rsidR="009F1D28" w:rsidRDefault="009F1D28" w:rsidP="0060060A">
      <w:pPr>
        <w:spacing w:before="120" w:after="120"/>
        <w:jc w:val="both"/>
        <w:rPr>
          <w:rFonts w:ascii="Arial" w:hAnsi="Arial" w:cs="Arial"/>
          <w:sz w:val="20"/>
        </w:rPr>
      </w:pPr>
    </w:p>
    <w:p w:rsidR="009F1D28" w:rsidRPr="00536878" w:rsidRDefault="009F1D28" w:rsidP="0060060A">
      <w:pPr>
        <w:spacing w:before="120" w:after="120"/>
        <w:jc w:val="both"/>
        <w:rPr>
          <w:rFonts w:ascii="Arial" w:hAnsi="Arial" w:cs="Arial"/>
          <w:sz w:val="20"/>
        </w:rPr>
      </w:pPr>
    </w:p>
    <w:p w:rsidR="000259D8" w:rsidRPr="00536878" w:rsidRDefault="00F056DB" w:rsidP="00EE0CB6">
      <w:pPr>
        <w:pStyle w:val="Heading1"/>
        <w:spacing w:before="120" w:after="120"/>
        <w:jc w:val="both"/>
        <w:rPr>
          <w:rFonts w:ascii="Arial" w:hAnsi="Arial" w:cs="Arial"/>
          <w:sz w:val="20"/>
        </w:rPr>
      </w:pPr>
      <w:bookmarkStart w:id="20" w:name="_Toc510870229"/>
      <w:bookmarkStart w:id="21" w:name="_Toc533532449"/>
      <w:bookmarkStart w:id="22" w:name="_Toc87432590"/>
      <w:r w:rsidRPr="00536878">
        <w:rPr>
          <w:rFonts w:ascii="Arial" w:hAnsi="Arial" w:cs="Arial"/>
          <w:sz w:val="20"/>
        </w:rPr>
        <w:t>MNO</w:t>
      </w:r>
      <w:r w:rsidR="000259D8" w:rsidRPr="00536878">
        <w:rPr>
          <w:rFonts w:ascii="Arial" w:hAnsi="Arial" w:cs="Arial"/>
          <w:sz w:val="20"/>
        </w:rPr>
        <w:t xml:space="preserve"> Service Profile</w:t>
      </w:r>
      <w:bookmarkEnd w:id="22"/>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 </w:t>
      </w:r>
      <w:r w:rsidR="00F056DB" w:rsidRPr="00536878">
        <w:rPr>
          <w:rFonts w:ascii="Arial" w:hAnsi="Arial" w:cs="Arial"/>
          <w:sz w:val="20"/>
        </w:rPr>
        <w:t>MNO</w:t>
      </w:r>
      <w:r w:rsidRPr="00536878">
        <w:rPr>
          <w:rFonts w:ascii="Arial" w:hAnsi="Arial" w:cs="Arial"/>
          <w:sz w:val="20"/>
        </w:rPr>
        <w:t xml:space="preserve"> Service Profile, is </w:t>
      </w:r>
      <w:r w:rsidR="00F056DB" w:rsidRPr="00536878">
        <w:rPr>
          <w:rFonts w:ascii="Arial" w:hAnsi="Arial" w:cs="Arial"/>
          <w:sz w:val="20"/>
        </w:rPr>
        <w:t>MNO</w:t>
      </w:r>
      <w:r w:rsidRPr="00536878">
        <w:rPr>
          <w:rFonts w:ascii="Arial" w:hAnsi="Arial" w:cs="Arial"/>
          <w:sz w:val="20"/>
        </w:rPr>
        <w:t xml:space="preserve"> specific and will be available only to BT and the </w:t>
      </w:r>
      <w:r w:rsidR="00F056DB" w:rsidRPr="00536878">
        <w:rPr>
          <w:rFonts w:ascii="Arial" w:hAnsi="Arial" w:cs="Arial"/>
          <w:sz w:val="20"/>
        </w:rPr>
        <w:t>MNO</w:t>
      </w:r>
      <w:r w:rsidRPr="00536878">
        <w:rPr>
          <w:rFonts w:ascii="Arial" w:hAnsi="Arial" w:cs="Arial"/>
          <w:sz w:val="20"/>
        </w:rPr>
        <w:t>, it should contain the following types of information:</w:t>
      </w:r>
    </w:p>
    <w:p w:rsidR="000259D8" w:rsidRPr="006472B0" w:rsidRDefault="000259D8" w:rsidP="00EE0CB6">
      <w:pPr>
        <w:numPr>
          <w:ilvl w:val="0"/>
          <w:numId w:val="3"/>
        </w:numPr>
        <w:spacing w:before="120" w:after="120"/>
        <w:jc w:val="both"/>
        <w:rPr>
          <w:rFonts w:ascii="Arial" w:hAnsi="Arial" w:cs="Arial"/>
          <w:sz w:val="20"/>
        </w:rPr>
      </w:pPr>
      <w:r w:rsidRPr="00536878">
        <w:rPr>
          <w:rFonts w:ascii="Arial" w:hAnsi="Arial" w:cs="Arial"/>
          <w:sz w:val="20"/>
        </w:rPr>
        <w:t>Billing Contact Points</w:t>
      </w:r>
    </w:p>
    <w:p w:rsidR="000259D8" w:rsidRPr="00536878" w:rsidRDefault="000259D8" w:rsidP="00EE0CB6">
      <w:pPr>
        <w:numPr>
          <w:ilvl w:val="0"/>
          <w:numId w:val="3"/>
        </w:numPr>
        <w:spacing w:before="120" w:after="120"/>
        <w:jc w:val="both"/>
        <w:rPr>
          <w:rFonts w:ascii="Arial" w:hAnsi="Arial" w:cs="Arial"/>
          <w:sz w:val="20"/>
          <w:lang w:val="fr-FR"/>
        </w:rPr>
      </w:pPr>
      <w:proofErr w:type="spellStart"/>
      <w:r w:rsidRPr="00A41C2D">
        <w:rPr>
          <w:rFonts w:ascii="Arial" w:hAnsi="Arial" w:cs="Arial"/>
          <w:sz w:val="20"/>
          <w:lang w:val="fr-FR"/>
          <w:rPrChange w:id="23" w:author="802472302" w:date="2009-05-08T12:10:00Z">
            <w:rPr>
              <w:rFonts w:ascii="Arial" w:hAnsi="Arial" w:cs="Arial"/>
              <w:sz w:val="20"/>
            </w:rPr>
          </w:rPrChange>
        </w:rPr>
        <w:t>Settlement</w:t>
      </w:r>
      <w:proofErr w:type="spellEnd"/>
      <w:r w:rsidR="00D056DC">
        <w:rPr>
          <w:rFonts w:ascii="Arial" w:hAnsi="Arial" w:cs="Arial"/>
          <w:sz w:val="20"/>
          <w:lang w:val="fr-FR"/>
        </w:rPr>
        <w:t xml:space="preserve"> </w:t>
      </w:r>
      <w:smartTag w:uri="urn:schemas-microsoft-com:office:smarttags" w:element="PersonName">
        <w:r w:rsidRPr="00536878">
          <w:rPr>
            <w:rFonts w:ascii="Arial" w:hAnsi="Arial" w:cs="Arial"/>
            <w:sz w:val="20"/>
            <w:lang w:val="fr-FR"/>
          </w:rPr>
          <w:t>Ty</w:t>
        </w:r>
      </w:smartTag>
      <w:r w:rsidRPr="00536878">
        <w:rPr>
          <w:rFonts w:ascii="Arial" w:hAnsi="Arial" w:cs="Arial"/>
          <w:sz w:val="20"/>
          <w:lang w:val="fr-FR"/>
        </w:rPr>
        <w:t>pe – Cheque/BACS/CHAPS/ etc.</w:t>
      </w:r>
    </w:p>
    <w:p w:rsidR="000259D8" w:rsidRPr="00536878" w:rsidRDefault="00F056DB" w:rsidP="00EE0CB6">
      <w:pPr>
        <w:numPr>
          <w:ilvl w:val="0"/>
          <w:numId w:val="3"/>
        </w:numPr>
        <w:spacing w:before="120" w:after="120"/>
        <w:jc w:val="both"/>
        <w:rPr>
          <w:rFonts w:ascii="Arial" w:hAnsi="Arial" w:cs="Arial"/>
          <w:sz w:val="20"/>
        </w:rPr>
      </w:pPr>
      <w:r w:rsidRPr="00536878">
        <w:rPr>
          <w:rFonts w:ascii="Arial" w:hAnsi="Arial" w:cs="Arial"/>
          <w:sz w:val="20"/>
        </w:rPr>
        <w:t>MNO</w:t>
      </w:r>
      <w:r w:rsidR="000259D8" w:rsidRPr="00536878">
        <w:rPr>
          <w:rFonts w:ascii="Arial" w:hAnsi="Arial" w:cs="Arial"/>
          <w:sz w:val="20"/>
        </w:rPr>
        <w:t xml:space="preserve"> Services Contact Point</w:t>
      </w:r>
    </w:p>
    <w:p w:rsidR="000259D8" w:rsidRPr="00536878" w:rsidRDefault="000259D8" w:rsidP="00EE0CB6">
      <w:pPr>
        <w:numPr>
          <w:ilvl w:val="0"/>
          <w:numId w:val="3"/>
        </w:numPr>
        <w:spacing w:before="120" w:after="120"/>
        <w:jc w:val="both"/>
        <w:rPr>
          <w:rFonts w:ascii="Arial" w:hAnsi="Arial" w:cs="Arial"/>
          <w:sz w:val="20"/>
        </w:rPr>
      </w:pPr>
      <w:r w:rsidRPr="00536878">
        <w:rPr>
          <w:rFonts w:ascii="Arial" w:hAnsi="Arial" w:cs="Arial"/>
          <w:sz w:val="20"/>
        </w:rPr>
        <w:t>Method of Invoice Data Delivery</w:t>
      </w:r>
    </w:p>
    <w:p w:rsidR="000259D8" w:rsidRPr="00536878" w:rsidRDefault="000259D8" w:rsidP="00EE0CB6">
      <w:pPr>
        <w:numPr>
          <w:ilvl w:val="0"/>
          <w:numId w:val="3"/>
        </w:numPr>
        <w:spacing w:before="120" w:after="120"/>
        <w:jc w:val="both"/>
        <w:rPr>
          <w:rFonts w:ascii="Arial" w:hAnsi="Arial" w:cs="Arial"/>
          <w:sz w:val="20"/>
        </w:rPr>
      </w:pPr>
      <w:r w:rsidRPr="00536878">
        <w:rPr>
          <w:rFonts w:ascii="Arial" w:hAnsi="Arial" w:cs="Arial"/>
          <w:sz w:val="20"/>
        </w:rPr>
        <w:t>Periodicity of Circuit Bills</w:t>
      </w:r>
    </w:p>
    <w:p w:rsidR="000259D8" w:rsidRPr="00536878" w:rsidRDefault="000259D8" w:rsidP="00EE0CB6">
      <w:pPr>
        <w:numPr>
          <w:ilvl w:val="0"/>
          <w:numId w:val="3"/>
        </w:numPr>
        <w:spacing w:before="120" w:after="120"/>
        <w:jc w:val="both"/>
        <w:rPr>
          <w:rFonts w:ascii="Arial" w:hAnsi="Arial" w:cs="Arial"/>
          <w:sz w:val="20"/>
        </w:rPr>
      </w:pPr>
      <w:r w:rsidRPr="00536878">
        <w:rPr>
          <w:rFonts w:ascii="Arial" w:hAnsi="Arial" w:cs="Arial"/>
          <w:sz w:val="20"/>
        </w:rPr>
        <w:t>Dispute Resolution/Escalation contacts</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 </w:t>
      </w:r>
      <w:r w:rsidR="00F056DB" w:rsidRPr="00536878">
        <w:rPr>
          <w:rFonts w:ascii="Arial" w:hAnsi="Arial" w:cs="Arial"/>
          <w:sz w:val="20"/>
        </w:rPr>
        <w:t>MNO</w:t>
      </w:r>
      <w:r w:rsidRPr="00536878">
        <w:rPr>
          <w:rFonts w:ascii="Arial" w:hAnsi="Arial" w:cs="Arial"/>
          <w:sz w:val="20"/>
        </w:rPr>
        <w:t xml:space="preserve"> Service Profile reflects the different requirements of individual </w:t>
      </w:r>
      <w:r w:rsidR="00F056DB" w:rsidRPr="00536878">
        <w:rPr>
          <w:rFonts w:ascii="Arial" w:hAnsi="Arial" w:cs="Arial"/>
          <w:sz w:val="20"/>
        </w:rPr>
        <w:t>MNO</w:t>
      </w:r>
      <w:r w:rsidRPr="00536878">
        <w:rPr>
          <w:rFonts w:ascii="Arial" w:hAnsi="Arial" w:cs="Arial"/>
          <w:sz w:val="20"/>
        </w:rPr>
        <w:t>s and shall remain in place until they are replaced by an alternative.</w:t>
      </w:r>
    </w:p>
    <w:p w:rsidR="00D836A0" w:rsidRPr="0090286C" w:rsidRDefault="000259D8" w:rsidP="0090286C">
      <w:pPr>
        <w:pStyle w:val="Normal2"/>
        <w:rPr>
          <w:rFonts w:ascii="Arial" w:hAnsi="Arial" w:cs="Arial"/>
          <w:sz w:val="20"/>
        </w:rPr>
      </w:pPr>
      <w:r w:rsidRPr="0090286C">
        <w:rPr>
          <w:rFonts w:ascii="Arial" w:hAnsi="Arial" w:cs="Arial"/>
          <w:sz w:val="20"/>
        </w:rPr>
        <w:t xml:space="preserve">There may not be an official </w:t>
      </w:r>
      <w:r w:rsidR="00F056DB" w:rsidRPr="0090286C">
        <w:rPr>
          <w:rFonts w:ascii="Arial" w:hAnsi="Arial" w:cs="Arial"/>
          <w:sz w:val="20"/>
        </w:rPr>
        <w:t>MNO</w:t>
      </w:r>
      <w:r w:rsidRPr="0090286C">
        <w:rPr>
          <w:rFonts w:ascii="Arial" w:hAnsi="Arial" w:cs="Arial"/>
          <w:sz w:val="20"/>
        </w:rPr>
        <w:t xml:space="preserve"> Service Profile document as this information may simply be collated by the </w:t>
      </w:r>
      <w:r w:rsidR="00F056DB" w:rsidRPr="0090286C">
        <w:rPr>
          <w:rFonts w:ascii="Arial" w:hAnsi="Arial" w:cs="Arial"/>
          <w:sz w:val="20"/>
        </w:rPr>
        <w:t>MNO</w:t>
      </w:r>
      <w:r w:rsidRPr="0090286C">
        <w:rPr>
          <w:rFonts w:ascii="Arial" w:hAnsi="Arial" w:cs="Arial"/>
          <w:sz w:val="20"/>
        </w:rPr>
        <w:t xml:space="preserve">’s usual billing contact as a matter of course.  However, it highlights the type of information which maybe captured.  </w:t>
      </w:r>
    </w:p>
    <w:p w:rsidR="000259D8" w:rsidRPr="00536878" w:rsidRDefault="000259D8" w:rsidP="00EE0CB6">
      <w:pPr>
        <w:pStyle w:val="Heading1"/>
        <w:spacing w:before="120" w:after="120"/>
        <w:jc w:val="both"/>
        <w:rPr>
          <w:rFonts w:ascii="Arial" w:hAnsi="Arial" w:cs="Arial"/>
          <w:sz w:val="20"/>
        </w:rPr>
      </w:pPr>
      <w:bookmarkStart w:id="24" w:name="_Toc50438974"/>
      <w:bookmarkStart w:id="25" w:name="_Toc87432591"/>
      <w:bookmarkEnd w:id="20"/>
      <w:bookmarkEnd w:id="21"/>
      <w:r w:rsidRPr="00536878">
        <w:rPr>
          <w:rFonts w:ascii="Arial" w:hAnsi="Arial" w:cs="Arial"/>
          <w:sz w:val="20"/>
        </w:rPr>
        <w:t>Carrier Price List (CPL) – Section B</w:t>
      </w:r>
      <w:r w:rsidR="00E91D42" w:rsidRPr="00536878">
        <w:rPr>
          <w:rFonts w:ascii="Arial" w:hAnsi="Arial" w:cs="Arial"/>
          <w:sz w:val="20"/>
        </w:rPr>
        <w:t>11</w:t>
      </w:r>
      <w:r w:rsidRPr="00536878">
        <w:rPr>
          <w:rFonts w:ascii="Arial" w:hAnsi="Arial" w:cs="Arial"/>
          <w:sz w:val="20"/>
        </w:rPr>
        <w:t xml:space="preserve"> – </w:t>
      </w:r>
      <w:r w:rsidR="00F056DB" w:rsidRPr="00536878">
        <w:rPr>
          <w:rFonts w:ascii="Arial" w:hAnsi="Arial" w:cs="Arial"/>
          <w:sz w:val="20"/>
        </w:rPr>
        <w:t>Radio Base Station Backhaul</w:t>
      </w:r>
      <w:bookmarkEnd w:id="25"/>
    </w:p>
    <w:p w:rsidR="000259D8" w:rsidRPr="00536878" w:rsidRDefault="000259D8" w:rsidP="00EE0CB6">
      <w:pPr>
        <w:spacing w:before="120" w:after="120"/>
        <w:jc w:val="both"/>
        <w:rPr>
          <w:rFonts w:ascii="Arial" w:hAnsi="Arial" w:cs="Arial"/>
          <w:sz w:val="20"/>
        </w:rPr>
      </w:pPr>
      <w:r w:rsidRPr="00536878">
        <w:rPr>
          <w:rFonts w:ascii="Arial" w:hAnsi="Arial" w:cs="Arial"/>
          <w:sz w:val="20"/>
        </w:rPr>
        <w:t>Section B</w:t>
      </w:r>
      <w:r w:rsidR="00E91D42" w:rsidRPr="00536878">
        <w:rPr>
          <w:rFonts w:ascii="Arial" w:hAnsi="Arial" w:cs="Arial"/>
          <w:sz w:val="20"/>
        </w:rPr>
        <w:t>11</w:t>
      </w:r>
      <w:r w:rsidRPr="00536878">
        <w:rPr>
          <w:rFonts w:ascii="Arial" w:hAnsi="Arial" w:cs="Arial"/>
          <w:sz w:val="20"/>
        </w:rPr>
        <w:t xml:space="preserve"> of the Carrier Price List details the charges applicable for each element of the </w:t>
      </w:r>
      <w:r w:rsidR="00F056DB" w:rsidRPr="00536878">
        <w:rPr>
          <w:rFonts w:ascii="Arial" w:hAnsi="Arial" w:cs="Arial"/>
          <w:sz w:val="20"/>
        </w:rPr>
        <w:t>RBS</w:t>
      </w:r>
      <w:r w:rsidRPr="00536878">
        <w:rPr>
          <w:rFonts w:ascii="Arial" w:hAnsi="Arial" w:cs="Arial"/>
          <w:sz w:val="20"/>
        </w:rPr>
        <w:t xml:space="preserve"> product portfolio.  All charges raised on an invoice will be detailed within the CPL.  Where a charge is new or has changed prior to its entry into the Carrier Price List this new/changed charge will be announced via a </w:t>
      </w:r>
      <w:r w:rsidR="00D21002">
        <w:rPr>
          <w:rFonts w:ascii="Arial" w:hAnsi="Arial" w:cs="Arial"/>
          <w:sz w:val="20"/>
        </w:rPr>
        <w:t>Network Charge Change Notice (NCCN)</w:t>
      </w:r>
      <w:r w:rsidRPr="00536878">
        <w:rPr>
          <w:rFonts w:ascii="Arial" w:hAnsi="Arial" w:cs="Arial"/>
          <w:sz w:val="20"/>
        </w:rPr>
        <w:t>.</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The </w:t>
      </w:r>
      <w:r w:rsidR="00F056DB" w:rsidRPr="00536878">
        <w:rPr>
          <w:rFonts w:ascii="Arial" w:hAnsi="Arial" w:cs="Arial"/>
          <w:sz w:val="20"/>
        </w:rPr>
        <w:t>RBS</w:t>
      </w:r>
      <w:r w:rsidRPr="00536878">
        <w:rPr>
          <w:rFonts w:ascii="Arial" w:hAnsi="Arial" w:cs="Arial"/>
          <w:sz w:val="20"/>
        </w:rPr>
        <w:t xml:space="preserve"> charges detailed in Section B</w:t>
      </w:r>
      <w:r w:rsidR="00E91D42" w:rsidRPr="00536878">
        <w:rPr>
          <w:rFonts w:ascii="Arial" w:hAnsi="Arial" w:cs="Arial"/>
          <w:sz w:val="20"/>
        </w:rPr>
        <w:t>11</w:t>
      </w:r>
      <w:r w:rsidRPr="00536878">
        <w:rPr>
          <w:rFonts w:ascii="Arial" w:hAnsi="Arial" w:cs="Arial"/>
          <w:sz w:val="20"/>
        </w:rPr>
        <w:t xml:space="preserve"> of the Carrier Price List are broken down into the following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385"/>
      </w:tblGrid>
      <w:tr w:rsidR="000259D8" w:rsidRPr="00536878">
        <w:tc>
          <w:tcPr>
            <w:tcW w:w="1242"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Section</w:t>
            </w:r>
          </w:p>
        </w:tc>
        <w:tc>
          <w:tcPr>
            <w:tcW w:w="8385" w:type="dxa"/>
          </w:tcPr>
          <w:p w:rsidR="000259D8" w:rsidRPr="00536878" w:rsidRDefault="00F056DB" w:rsidP="00EE0CB6">
            <w:pPr>
              <w:spacing w:before="120" w:after="120"/>
              <w:jc w:val="both"/>
              <w:rPr>
                <w:rFonts w:ascii="Arial" w:hAnsi="Arial" w:cs="Arial"/>
                <w:sz w:val="20"/>
              </w:rPr>
            </w:pPr>
            <w:r w:rsidRPr="00536878">
              <w:rPr>
                <w:rFonts w:ascii="Arial" w:hAnsi="Arial" w:cs="Arial"/>
                <w:sz w:val="20"/>
              </w:rPr>
              <w:t>Radio Base Station Backhaul</w:t>
            </w:r>
            <w:r w:rsidR="000259D8" w:rsidRPr="00536878">
              <w:rPr>
                <w:rFonts w:ascii="Arial" w:hAnsi="Arial" w:cs="Arial"/>
                <w:sz w:val="20"/>
              </w:rPr>
              <w:t xml:space="preserve"> Charges</w:t>
            </w:r>
          </w:p>
        </w:tc>
      </w:tr>
      <w:tr w:rsidR="000259D8" w:rsidRPr="00536878">
        <w:tc>
          <w:tcPr>
            <w:tcW w:w="1242" w:type="dxa"/>
          </w:tcPr>
          <w:p w:rsidR="000259D8" w:rsidRPr="00536878" w:rsidRDefault="00E91D42" w:rsidP="00EE0CB6">
            <w:pPr>
              <w:spacing w:before="120" w:after="120"/>
              <w:jc w:val="both"/>
              <w:rPr>
                <w:rFonts w:ascii="Arial" w:hAnsi="Arial" w:cs="Arial"/>
                <w:sz w:val="20"/>
              </w:rPr>
            </w:pPr>
            <w:r w:rsidRPr="00536878">
              <w:rPr>
                <w:rFonts w:ascii="Arial" w:hAnsi="Arial" w:cs="Arial"/>
                <w:sz w:val="20"/>
              </w:rPr>
              <w:t>11.01</w:t>
            </w:r>
          </w:p>
        </w:tc>
        <w:tc>
          <w:tcPr>
            <w:tcW w:w="8385" w:type="dxa"/>
          </w:tcPr>
          <w:p w:rsidR="000259D8" w:rsidRPr="00536878" w:rsidRDefault="00E91D42" w:rsidP="00EE0CB6">
            <w:pPr>
              <w:spacing w:before="120" w:after="120"/>
              <w:jc w:val="both"/>
              <w:rPr>
                <w:rFonts w:ascii="Arial" w:hAnsi="Arial" w:cs="Arial"/>
                <w:sz w:val="20"/>
              </w:rPr>
            </w:pPr>
            <w:r w:rsidRPr="00536878">
              <w:rPr>
                <w:rFonts w:ascii="Arial" w:hAnsi="Arial" w:cs="Arial"/>
                <w:sz w:val="20"/>
              </w:rPr>
              <w:t>Customer Sited Connection</w:t>
            </w:r>
            <w:r w:rsidR="000259D8" w:rsidRPr="00536878">
              <w:rPr>
                <w:rFonts w:ascii="Arial" w:hAnsi="Arial" w:cs="Arial"/>
                <w:sz w:val="20"/>
              </w:rPr>
              <w:t xml:space="preserve"> Infrastructure</w:t>
            </w:r>
          </w:p>
        </w:tc>
      </w:tr>
      <w:tr w:rsidR="000259D8" w:rsidRPr="00A41C2D">
        <w:tc>
          <w:tcPr>
            <w:tcW w:w="1242" w:type="dxa"/>
          </w:tcPr>
          <w:p w:rsidR="000259D8" w:rsidRPr="00536878" w:rsidRDefault="00E91D42" w:rsidP="00EE0CB6">
            <w:pPr>
              <w:spacing w:before="120" w:after="120"/>
              <w:jc w:val="both"/>
              <w:rPr>
                <w:rFonts w:ascii="Arial" w:hAnsi="Arial" w:cs="Arial"/>
                <w:sz w:val="20"/>
              </w:rPr>
            </w:pPr>
            <w:r w:rsidRPr="00536878">
              <w:rPr>
                <w:rFonts w:ascii="Arial" w:hAnsi="Arial" w:cs="Arial"/>
                <w:sz w:val="20"/>
              </w:rPr>
              <w:t>11.02</w:t>
            </w:r>
          </w:p>
        </w:tc>
        <w:tc>
          <w:tcPr>
            <w:tcW w:w="8385" w:type="dxa"/>
          </w:tcPr>
          <w:p w:rsidR="000259D8" w:rsidRPr="00A41C2D" w:rsidRDefault="000259D8" w:rsidP="00EE0CB6">
            <w:pPr>
              <w:spacing w:before="120" w:after="120"/>
              <w:rPr>
                <w:rFonts w:ascii="Arial" w:hAnsi="Arial" w:cs="Arial"/>
                <w:sz w:val="20"/>
                <w:lang w:val="fr-FR"/>
                <w:rPrChange w:id="26" w:author="802472302" w:date="2009-05-08T12:10:00Z">
                  <w:rPr>
                    <w:rFonts w:ascii="Arial" w:hAnsi="Arial" w:cs="Arial"/>
                    <w:sz w:val="20"/>
                  </w:rPr>
                </w:rPrChange>
              </w:rPr>
            </w:pPr>
            <w:r w:rsidRPr="00A41C2D">
              <w:rPr>
                <w:rFonts w:ascii="Arial" w:hAnsi="Arial" w:cs="Arial"/>
                <w:sz w:val="20"/>
                <w:lang w:val="fr-FR"/>
                <w:rPrChange w:id="27" w:author="802472302" w:date="2009-05-08T12:10:00Z">
                  <w:rPr>
                    <w:rFonts w:ascii="Arial" w:hAnsi="Arial" w:cs="Arial"/>
                    <w:sz w:val="20"/>
                  </w:rPr>
                </w:rPrChange>
              </w:rPr>
              <w:t xml:space="preserve">Circuit Connections &amp; </w:t>
            </w:r>
            <w:proofErr w:type="spellStart"/>
            <w:r w:rsidR="00E91D42" w:rsidRPr="00A41C2D">
              <w:rPr>
                <w:rFonts w:ascii="Arial" w:hAnsi="Arial" w:cs="Arial"/>
                <w:sz w:val="20"/>
                <w:lang w:val="fr-FR"/>
                <w:rPrChange w:id="28" w:author="802472302" w:date="2009-05-08T12:10:00Z">
                  <w:rPr>
                    <w:rFonts w:ascii="Arial" w:hAnsi="Arial" w:cs="Arial"/>
                    <w:sz w:val="20"/>
                  </w:rPr>
                </w:rPrChange>
              </w:rPr>
              <w:t>Cell</w:t>
            </w:r>
            <w:proofErr w:type="spellEnd"/>
            <w:r w:rsidR="00E91D42" w:rsidRPr="00A41C2D">
              <w:rPr>
                <w:rFonts w:ascii="Arial" w:hAnsi="Arial" w:cs="Arial"/>
                <w:sz w:val="20"/>
                <w:lang w:val="fr-FR"/>
                <w:rPrChange w:id="29" w:author="802472302" w:date="2009-05-08T12:10:00Z">
                  <w:rPr>
                    <w:rFonts w:ascii="Arial" w:hAnsi="Arial" w:cs="Arial"/>
                    <w:sz w:val="20"/>
                  </w:rPr>
                </w:rPrChange>
              </w:rPr>
              <w:t xml:space="preserve"> Site</w:t>
            </w:r>
            <w:r w:rsidRPr="00A41C2D">
              <w:rPr>
                <w:rFonts w:ascii="Arial" w:hAnsi="Arial" w:cs="Arial"/>
                <w:sz w:val="20"/>
                <w:lang w:val="fr-FR"/>
                <w:rPrChange w:id="30" w:author="802472302" w:date="2009-05-08T12:10:00Z">
                  <w:rPr>
                    <w:rFonts w:ascii="Arial" w:hAnsi="Arial" w:cs="Arial"/>
                    <w:sz w:val="20"/>
                  </w:rPr>
                </w:rPrChange>
              </w:rPr>
              <w:t xml:space="preserve"> Infrastructure</w:t>
            </w:r>
          </w:p>
        </w:tc>
      </w:tr>
      <w:tr w:rsidR="000259D8" w:rsidRPr="00536878">
        <w:tc>
          <w:tcPr>
            <w:tcW w:w="1242" w:type="dxa"/>
          </w:tcPr>
          <w:p w:rsidR="000259D8" w:rsidRPr="00536878" w:rsidRDefault="00E91D42" w:rsidP="00EE0CB6">
            <w:pPr>
              <w:spacing w:before="120" w:after="120"/>
              <w:jc w:val="both"/>
              <w:rPr>
                <w:rFonts w:ascii="Arial" w:hAnsi="Arial" w:cs="Arial"/>
                <w:sz w:val="20"/>
              </w:rPr>
            </w:pPr>
            <w:r w:rsidRPr="00536878">
              <w:rPr>
                <w:rFonts w:ascii="Arial" w:hAnsi="Arial" w:cs="Arial"/>
                <w:sz w:val="20"/>
              </w:rPr>
              <w:t>11.03</w:t>
            </w:r>
          </w:p>
        </w:tc>
        <w:tc>
          <w:tcPr>
            <w:tcW w:w="8385"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Circuit Rentals</w:t>
            </w:r>
          </w:p>
        </w:tc>
      </w:tr>
      <w:tr w:rsidR="000259D8" w:rsidRPr="00536878">
        <w:tc>
          <w:tcPr>
            <w:tcW w:w="1242" w:type="dxa"/>
          </w:tcPr>
          <w:p w:rsidR="000259D8" w:rsidRPr="00536878" w:rsidRDefault="00E91D42" w:rsidP="00EE0CB6">
            <w:pPr>
              <w:spacing w:before="120" w:after="120"/>
              <w:jc w:val="both"/>
              <w:rPr>
                <w:rFonts w:ascii="Arial" w:hAnsi="Arial" w:cs="Arial"/>
                <w:sz w:val="20"/>
              </w:rPr>
            </w:pPr>
            <w:r w:rsidRPr="00536878">
              <w:rPr>
                <w:rFonts w:ascii="Arial" w:hAnsi="Arial" w:cs="Arial"/>
                <w:sz w:val="20"/>
              </w:rPr>
              <w:t>11.04</w:t>
            </w:r>
          </w:p>
        </w:tc>
        <w:tc>
          <w:tcPr>
            <w:tcW w:w="8385"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Migration </w:t>
            </w:r>
          </w:p>
        </w:tc>
      </w:tr>
      <w:tr w:rsidR="000259D8" w:rsidRPr="00536878">
        <w:tc>
          <w:tcPr>
            <w:tcW w:w="1242" w:type="dxa"/>
          </w:tcPr>
          <w:p w:rsidR="000259D8" w:rsidRPr="00536878" w:rsidRDefault="00E91D42" w:rsidP="00EE0CB6">
            <w:pPr>
              <w:spacing w:before="120" w:after="120"/>
              <w:jc w:val="both"/>
              <w:rPr>
                <w:rFonts w:ascii="Arial" w:hAnsi="Arial" w:cs="Arial"/>
                <w:sz w:val="20"/>
              </w:rPr>
            </w:pPr>
            <w:r w:rsidRPr="00536878">
              <w:rPr>
                <w:rFonts w:ascii="Arial" w:hAnsi="Arial" w:cs="Arial"/>
                <w:sz w:val="20"/>
              </w:rPr>
              <w:t>11.05</w:t>
            </w:r>
          </w:p>
        </w:tc>
        <w:tc>
          <w:tcPr>
            <w:tcW w:w="8385"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Other Charges (e.g. Upgrades, Change of Interfaces, </w:t>
            </w:r>
            <w:r w:rsidR="00E91D42" w:rsidRPr="00536878">
              <w:rPr>
                <w:rFonts w:ascii="Arial" w:hAnsi="Arial" w:cs="Arial"/>
                <w:sz w:val="20"/>
              </w:rPr>
              <w:t xml:space="preserve">Moves </w:t>
            </w:r>
            <w:r w:rsidRPr="00536878">
              <w:rPr>
                <w:rFonts w:ascii="Arial" w:hAnsi="Arial" w:cs="Arial"/>
                <w:sz w:val="20"/>
              </w:rPr>
              <w:t>&amp; Excess Construction Charges etc.)</w:t>
            </w:r>
          </w:p>
        </w:tc>
      </w:tr>
    </w:tbl>
    <w:p w:rsidR="00D056DC" w:rsidRPr="00536878" w:rsidRDefault="000259D8" w:rsidP="00EE0CB6">
      <w:pPr>
        <w:spacing w:before="120" w:after="120"/>
        <w:jc w:val="both"/>
        <w:rPr>
          <w:rFonts w:ascii="Arial" w:hAnsi="Arial" w:cs="Arial"/>
          <w:sz w:val="20"/>
        </w:rPr>
      </w:pPr>
      <w:r w:rsidRPr="00536878">
        <w:rPr>
          <w:rFonts w:ascii="Arial" w:hAnsi="Arial" w:cs="Arial"/>
          <w:sz w:val="20"/>
        </w:rPr>
        <w:t>Both the Carrier Price List and NCCN notices can be accessed via</w:t>
      </w:r>
      <w:r w:rsidRPr="002B60D5">
        <w:rPr>
          <w:rFonts w:ascii="Arial" w:hAnsi="Arial" w:cs="Arial"/>
          <w:sz w:val="20"/>
        </w:rPr>
        <w:t xml:space="preserve"> the </w:t>
      </w:r>
      <w:r w:rsidR="00F056DB" w:rsidRPr="002B60D5">
        <w:rPr>
          <w:rFonts w:ascii="Arial" w:hAnsi="Arial" w:cs="Arial"/>
          <w:sz w:val="20"/>
        </w:rPr>
        <w:t>RBS</w:t>
      </w:r>
      <w:r w:rsidRPr="002B60D5">
        <w:rPr>
          <w:rFonts w:ascii="Arial" w:hAnsi="Arial" w:cs="Arial"/>
          <w:sz w:val="20"/>
        </w:rPr>
        <w:t xml:space="preserve"> </w:t>
      </w:r>
      <w:r w:rsidRPr="002B60D5">
        <w:rPr>
          <w:rFonts w:ascii="Arial" w:hAnsi="Arial" w:cs="Arial"/>
          <w:sz w:val="20"/>
        </w:rPr>
        <w:t>R</w:t>
      </w:r>
      <w:r w:rsidRPr="002B60D5">
        <w:rPr>
          <w:rFonts w:ascii="Arial" w:hAnsi="Arial" w:cs="Arial"/>
          <w:sz w:val="20"/>
        </w:rPr>
        <w:t>eference Offer</w:t>
      </w:r>
      <w:r w:rsidRPr="00536878">
        <w:rPr>
          <w:rFonts w:ascii="Arial" w:hAnsi="Arial" w:cs="Arial"/>
          <w:sz w:val="20"/>
        </w:rPr>
        <w:t xml:space="preserve"> </w:t>
      </w:r>
    </w:p>
    <w:p w:rsidR="009F1D28" w:rsidRDefault="009F1D28" w:rsidP="0060060A">
      <w:pPr>
        <w:spacing w:before="120" w:after="120"/>
        <w:jc w:val="both"/>
        <w:rPr>
          <w:rFonts w:ascii="Arial" w:hAnsi="Arial" w:cs="Arial"/>
          <w:sz w:val="20"/>
        </w:rPr>
      </w:pPr>
    </w:p>
    <w:p w:rsidR="009F1D28" w:rsidRDefault="009F1D28" w:rsidP="0060060A">
      <w:pPr>
        <w:spacing w:before="120" w:after="120"/>
        <w:jc w:val="both"/>
        <w:rPr>
          <w:rFonts w:ascii="Arial" w:hAnsi="Arial" w:cs="Arial"/>
          <w:sz w:val="20"/>
        </w:rPr>
      </w:pPr>
    </w:p>
    <w:p w:rsidR="00B93099" w:rsidRPr="009F1D28" w:rsidRDefault="00B93099" w:rsidP="00FE4014">
      <w:pPr>
        <w:pStyle w:val="Heading1"/>
        <w:spacing w:before="120" w:after="120"/>
        <w:jc w:val="both"/>
        <w:rPr>
          <w:rFonts w:ascii="Arial" w:hAnsi="Arial" w:cs="Arial"/>
          <w:sz w:val="20"/>
        </w:rPr>
      </w:pPr>
      <w:bookmarkStart w:id="31" w:name="_Toc87432595"/>
      <w:r w:rsidRPr="009F1D28">
        <w:rPr>
          <w:rFonts w:ascii="Arial" w:hAnsi="Arial" w:cs="Arial"/>
          <w:sz w:val="20"/>
        </w:rPr>
        <w:t xml:space="preserve">Appendix </w:t>
      </w:r>
      <w:r w:rsidR="00D836A0" w:rsidRPr="009F1D28">
        <w:rPr>
          <w:rFonts w:ascii="Arial" w:hAnsi="Arial" w:cs="Arial"/>
          <w:sz w:val="20"/>
        </w:rPr>
        <w:t>A</w:t>
      </w:r>
      <w:r w:rsidRPr="009F1D28">
        <w:rPr>
          <w:rFonts w:ascii="Arial" w:hAnsi="Arial" w:cs="Arial"/>
          <w:sz w:val="20"/>
        </w:rPr>
        <w:t xml:space="preserve"> – Standard Dispute Letter</w:t>
      </w:r>
      <w:bookmarkEnd w:id="31"/>
    </w:p>
    <w:p w:rsidR="00B93099" w:rsidRPr="00536878" w:rsidRDefault="00B93099" w:rsidP="00EE0CB6">
      <w:pPr>
        <w:spacing w:before="120" w:after="120"/>
        <w:jc w:val="both"/>
        <w:rPr>
          <w:rFonts w:ascii="Arial" w:hAnsi="Arial" w:cs="Arial"/>
          <w:sz w:val="20"/>
        </w:rPr>
      </w:pPr>
      <w:r w:rsidRPr="00536878">
        <w:rPr>
          <w:rFonts w:ascii="Arial" w:hAnsi="Arial" w:cs="Arial"/>
          <w:sz w:val="20"/>
        </w:rPr>
        <w:t>This appendix is a</w:t>
      </w:r>
      <w:r w:rsidR="00BF6E2E">
        <w:rPr>
          <w:rFonts w:ascii="Arial" w:hAnsi="Arial" w:cs="Arial"/>
          <w:sz w:val="20"/>
        </w:rPr>
        <w:t>vailable</w:t>
      </w:r>
      <w:r w:rsidRPr="00536878">
        <w:rPr>
          <w:rFonts w:ascii="Arial" w:hAnsi="Arial" w:cs="Arial"/>
          <w:sz w:val="20"/>
        </w:rPr>
        <w:t xml:space="preserve"> as a separate downloadable word document.</w:t>
      </w:r>
      <w:r w:rsidR="00E83A1B" w:rsidRPr="00536878">
        <w:rPr>
          <w:rFonts w:ascii="Arial" w:hAnsi="Arial" w:cs="Arial"/>
          <w:sz w:val="20"/>
        </w:rPr>
        <w:t xml:space="preserve">  It provides </w:t>
      </w:r>
      <w:r w:rsidR="00F056DB" w:rsidRPr="00536878">
        <w:rPr>
          <w:rFonts w:ascii="Arial" w:hAnsi="Arial" w:cs="Arial"/>
          <w:sz w:val="20"/>
        </w:rPr>
        <w:t>MNO</w:t>
      </w:r>
      <w:r w:rsidR="00E83A1B" w:rsidRPr="00536878">
        <w:rPr>
          <w:rFonts w:ascii="Arial" w:hAnsi="Arial" w:cs="Arial"/>
          <w:sz w:val="20"/>
        </w:rPr>
        <w:t>s with a Dispute Letter format</w:t>
      </w:r>
      <w:r w:rsidR="00824E60" w:rsidRPr="00536878">
        <w:rPr>
          <w:rFonts w:ascii="Arial" w:hAnsi="Arial" w:cs="Arial"/>
          <w:sz w:val="20"/>
        </w:rPr>
        <w:t>,</w:t>
      </w:r>
      <w:r w:rsidR="00E83A1B" w:rsidRPr="00536878">
        <w:rPr>
          <w:rFonts w:ascii="Arial" w:hAnsi="Arial" w:cs="Arial"/>
          <w:sz w:val="20"/>
        </w:rPr>
        <w:t xml:space="preserve"> which should be used when disputing</w:t>
      </w:r>
      <w:r w:rsidR="00824E60" w:rsidRPr="00536878">
        <w:rPr>
          <w:rFonts w:ascii="Arial" w:hAnsi="Arial" w:cs="Arial"/>
          <w:sz w:val="20"/>
        </w:rPr>
        <w:t xml:space="preserve"> their BT bills.</w:t>
      </w:r>
    </w:p>
    <w:p w:rsidR="000259D8" w:rsidRPr="00536878" w:rsidRDefault="000259D8" w:rsidP="00EE0CB6">
      <w:pPr>
        <w:pStyle w:val="Heading1"/>
        <w:spacing w:before="120" w:after="120"/>
        <w:jc w:val="both"/>
        <w:rPr>
          <w:rFonts w:ascii="Arial" w:hAnsi="Arial" w:cs="Arial"/>
          <w:sz w:val="20"/>
        </w:rPr>
      </w:pPr>
      <w:bookmarkStart w:id="32" w:name="_Toc87432597"/>
      <w:r w:rsidRPr="00536878">
        <w:rPr>
          <w:rFonts w:ascii="Arial" w:hAnsi="Arial" w:cs="Arial"/>
          <w:sz w:val="20"/>
        </w:rPr>
        <w:lastRenderedPageBreak/>
        <w:t>Glossary</w:t>
      </w:r>
      <w:bookmarkEnd w:id="24"/>
      <w:r w:rsidRPr="00536878">
        <w:rPr>
          <w:rFonts w:ascii="Arial" w:hAnsi="Arial" w:cs="Arial"/>
          <w:sz w:val="20"/>
        </w:rPr>
        <w:t xml:space="preserve"> of Terms</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946"/>
      </w:tblGrid>
      <w:tr w:rsidR="000259D8" w:rsidRPr="00536878">
        <w:tblPrEx>
          <w:tblCellMar>
            <w:top w:w="0" w:type="dxa"/>
            <w:bottom w:w="0" w:type="dxa"/>
          </w:tblCellMar>
        </w:tblPrEx>
        <w:tc>
          <w:tcPr>
            <w:tcW w:w="2410"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Abbreviation or term</w:t>
            </w:r>
          </w:p>
        </w:tc>
        <w:tc>
          <w:tcPr>
            <w:tcW w:w="6946"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Explanation </w:t>
            </w:r>
          </w:p>
        </w:tc>
      </w:tr>
      <w:tr w:rsidR="000259D8" w:rsidRPr="00536878">
        <w:tblPrEx>
          <w:tblCellMar>
            <w:top w:w="0" w:type="dxa"/>
            <w:bottom w:w="0" w:type="dxa"/>
          </w:tblCellMar>
        </w:tblPrEx>
        <w:tc>
          <w:tcPr>
            <w:tcW w:w="2410"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BACS</w:t>
            </w:r>
          </w:p>
        </w:tc>
        <w:tc>
          <w:tcPr>
            <w:tcW w:w="6946"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Banks Automated Clearing System </w:t>
            </w:r>
          </w:p>
        </w:tc>
      </w:tr>
      <w:tr w:rsidR="000259D8" w:rsidRPr="00536878">
        <w:tblPrEx>
          <w:tblCellMar>
            <w:top w:w="0" w:type="dxa"/>
            <w:bottom w:w="0" w:type="dxa"/>
          </w:tblCellMar>
        </w:tblPrEx>
        <w:tc>
          <w:tcPr>
            <w:tcW w:w="2410"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CDD</w:t>
            </w:r>
          </w:p>
        </w:tc>
        <w:tc>
          <w:tcPr>
            <w:tcW w:w="6946"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Contractual Delivery Date</w:t>
            </w:r>
          </w:p>
        </w:tc>
      </w:tr>
      <w:tr w:rsidR="000259D8" w:rsidRPr="00536878">
        <w:tblPrEx>
          <w:tblCellMar>
            <w:top w:w="0" w:type="dxa"/>
            <w:bottom w:w="0" w:type="dxa"/>
          </w:tblCellMar>
        </w:tblPrEx>
        <w:tc>
          <w:tcPr>
            <w:tcW w:w="2410"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CHAPS</w:t>
            </w:r>
          </w:p>
        </w:tc>
        <w:tc>
          <w:tcPr>
            <w:tcW w:w="6946"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Clearing House Automated Paying System</w:t>
            </w:r>
          </w:p>
        </w:tc>
      </w:tr>
      <w:tr w:rsidR="000259D8" w:rsidRPr="00536878">
        <w:tblPrEx>
          <w:tblCellMar>
            <w:top w:w="0" w:type="dxa"/>
            <w:bottom w:w="0" w:type="dxa"/>
          </w:tblCellMar>
        </w:tblPrEx>
        <w:tc>
          <w:tcPr>
            <w:tcW w:w="2410"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FOC</w:t>
            </w:r>
          </w:p>
        </w:tc>
        <w:tc>
          <w:tcPr>
            <w:tcW w:w="6946"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Firm Offer Confirmation</w:t>
            </w:r>
          </w:p>
        </w:tc>
      </w:tr>
      <w:tr w:rsidR="000259D8" w:rsidRPr="00536878">
        <w:tblPrEx>
          <w:tblCellMar>
            <w:top w:w="0" w:type="dxa"/>
            <w:bottom w:w="0" w:type="dxa"/>
          </w:tblCellMar>
        </w:tblPrEx>
        <w:tc>
          <w:tcPr>
            <w:tcW w:w="2410"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NCCN</w:t>
            </w:r>
          </w:p>
        </w:tc>
        <w:tc>
          <w:tcPr>
            <w:tcW w:w="6946"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Network Charge Change Notice</w:t>
            </w:r>
          </w:p>
        </w:tc>
      </w:tr>
      <w:tr w:rsidR="000259D8" w:rsidRPr="00536878">
        <w:tblPrEx>
          <w:tblCellMar>
            <w:top w:w="0" w:type="dxa"/>
            <w:bottom w:w="0" w:type="dxa"/>
          </w:tblCellMar>
        </w:tblPrEx>
        <w:tc>
          <w:tcPr>
            <w:tcW w:w="2410" w:type="dxa"/>
          </w:tcPr>
          <w:p w:rsidR="000259D8" w:rsidRPr="00536878" w:rsidRDefault="00F056DB" w:rsidP="00EE0CB6">
            <w:pPr>
              <w:spacing w:before="120" w:after="120"/>
              <w:jc w:val="both"/>
              <w:rPr>
                <w:rFonts w:ascii="Arial" w:hAnsi="Arial" w:cs="Arial"/>
                <w:sz w:val="20"/>
              </w:rPr>
            </w:pPr>
            <w:r w:rsidRPr="00536878">
              <w:rPr>
                <w:rFonts w:ascii="Arial" w:hAnsi="Arial" w:cs="Arial"/>
                <w:sz w:val="20"/>
              </w:rPr>
              <w:t>MNO</w:t>
            </w:r>
          </w:p>
        </w:tc>
        <w:tc>
          <w:tcPr>
            <w:tcW w:w="6946" w:type="dxa"/>
          </w:tcPr>
          <w:p w:rsidR="000259D8" w:rsidRPr="00536878" w:rsidRDefault="00D836A0" w:rsidP="00EE0CB6">
            <w:pPr>
              <w:spacing w:before="120" w:after="120"/>
              <w:jc w:val="both"/>
              <w:rPr>
                <w:rFonts w:ascii="Arial" w:hAnsi="Arial" w:cs="Arial"/>
                <w:sz w:val="20"/>
              </w:rPr>
            </w:pPr>
            <w:r w:rsidRPr="00536878">
              <w:rPr>
                <w:rFonts w:ascii="Arial" w:hAnsi="Arial" w:cs="Arial"/>
                <w:sz w:val="20"/>
              </w:rPr>
              <w:t>Mobile Network Operator</w:t>
            </w:r>
          </w:p>
        </w:tc>
      </w:tr>
      <w:tr w:rsidR="000259D8" w:rsidRPr="00536878">
        <w:tblPrEx>
          <w:tblCellMar>
            <w:top w:w="0" w:type="dxa"/>
            <w:bottom w:w="0" w:type="dxa"/>
          </w:tblCellMar>
        </w:tblPrEx>
        <w:tc>
          <w:tcPr>
            <w:tcW w:w="2410" w:type="dxa"/>
          </w:tcPr>
          <w:p w:rsidR="000259D8" w:rsidRPr="00536878" w:rsidRDefault="00F056DB" w:rsidP="00EE0CB6">
            <w:pPr>
              <w:spacing w:before="120" w:after="120"/>
              <w:jc w:val="both"/>
              <w:rPr>
                <w:rFonts w:ascii="Arial" w:hAnsi="Arial" w:cs="Arial"/>
                <w:sz w:val="20"/>
              </w:rPr>
            </w:pPr>
            <w:r w:rsidRPr="00536878">
              <w:rPr>
                <w:rFonts w:ascii="Arial" w:hAnsi="Arial" w:cs="Arial"/>
                <w:sz w:val="20"/>
              </w:rPr>
              <w:t>RBS</w:t>
            </w:r>
          </w:p>
        </w:tc>
        <w:tc>
          <w:tcPr>
            <w:tcW w:w="6946" w:type="dxa"/>
          </w:tcPr>
          <w:p w:rsidR="000259D8" w:rsidRPr="00536878" w:rsidRDefault="00F056DB" w:rsidP="00EE0CB6">
            <w:pPr>
              <w:spacing w:before="120" w:after="120"/>
              <w:jc w:val="both"/>
              <w:rPr>
                <w:rFonts w:ascii="Arial" w:hAnsi="Arial" w:cs="Arial"/>
                <w:sz w:val="20"/>
              </w:rPr>
            </w:pPr>
            <w:r w:rsidRPr="00536878">
              <w:rPr>
                <w:rFonts w:ascii="Arial" w:hAnsi="Arial" w:cs="Arial"/>
                <w:sz w:val="20"/>
              </w:rPr>
              <w:t>Radio Base Station Backhaul</w:t>
            </w:r>
          </w:p>
        </w:tc>
      </w:tr>
    </w:tbl>
    <w:p w:rsidR="000259D8" w:rsidRPr="00536878" w:rsidRDefault="000259D8" w:rsidP="00EE0CB6">
      <w:pPr>
        <w:spacing w:before="120" w:after="120"/>
        <w:jc w:val="both"/>
        <w:rPr>
          <w:rFonts w:ascii="Arial" w:hAnsi="Arial" w:cs="Arial"/>
          <w:sz w:val="20"/>
        </w:rPr>
      </w:pPr>
      <w:bookmarkStart w:id="33" w:name="_Toc50438975"/>
      <w:r w:rsidRPr="00536878">
        <w:rPr>
          <w:rFonts w:ascii="Arial" w:hAnsi="Arial" w:cs="Arial"/>
          <w:sz w:val="20"/>
        </w:rPr>
        <w:t xml:space="preserve">Further details of explicit meanings contained in this document </w:t>
      </w:r>
      <w:r w:rsidR="00536878" w:rsidRPr="00536878">
        <w:rPr>
          <w:rFonts w:ascii="Arial" w:hAnsi="Arial" w:cs="Arial"/>
          <w:sz w:val="20"/>
        </w:rPr>
        <w:t xml:space="preserve">can be found in </w:t>
      </w:r>
      <w:r w:rsidRPr="00536878">
        <w:rPr>
          <w:rFonts w:ascii="Arial" w:hAnsi="Arial" w:cs="Arial"/>
          <w:sz w:val="20"/>
        </w:rPr>
        <w:t xml:space="preserve">the </w:t>
      </w:r>
      <w:r w:rsidR="00D04997" w:rsidRPr="00536878">
        <w:rPr>
          <w:rFonts w:ascii="Arial" w:hAnsi="Arial" w:cs="Arial"/>
          <w:sz w:val="20"/>
        </w:rPr>
        <w:t>Contract</w:t>
      </w:r>
      <w:r w:rsidR="00536878" w:rsidRPr="00536878">
        <w:rPr>
          <w:rFonts w:ascii="Arial" w:hAnsi="Arial" w:cs="Arial"/>
          <w:sz w:val="20"/>
        </w:rPr>
        <w:t xml:space="preserve"> - Definitions.</w:t>
      </w:r>
      <w:r w:rsidRPr="00536878">
        <w:rPr>
          <w:rFonts w:ascii="Arial" w:hAnsi="Arial" w:cs="Arial"/>
          <w:sz w:val="20"/>
        </w:rPr>
        <w:t xml:space="preserve"> </w:t>
      </w:r>
    </w:p>
    <w:p w:rsidR="000259D8" w:rsidRPr="00536878" w:rsidRDefault="000259D8" w:rsidP="00EE0CB6">
      <w:pPr>
        <w:pStyle w:val="Heading1"/>
        <w:spacing w:before="120" w:after="120"/>
        <w:jc w:val="both"/>
        <w:rPr>
          <w:rFonts w:ascii="Arial" w:hAnsi="Arial" w:cs="Arial"/>
          <w:sz w:val="20"/>
        </w:rPr>
      </w:pPr>
      <w:bookmarkStart w:id="34" w:name="_Toc87432598"/>
      <w:r w:rsidRPr="00536878">
        <w:rPr>
          <w:rFonts w:ascii="Arial" w:hAnsi="Arial" w:cs="Arial"/>
          <w:sz w:val="20"/>
        </w:rPr>
        <w:t>Associated Documentations</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tblGrid>
      <w:tr w:rsidR="000259D8" w:rsidRPr="00536878">
        <w:tblPrEx>
          <w:tblCellMar>
            <w:top w:w="0" w:type="dxa"/>
            <w:bottom w:w="0" w:type="dxa"/>
          </w:tblCellMar>
        </w:tblPrEx>
        <w:tc>
          <w:tcPr>
            <w:tcW w:w="7088" w:type="dxa"/>
          </w:tcPr>
          <w:p w:rsidR="00D04997" w:rsidRPr="00536878" w:rsidRDefault="00D04997" w:rsidP="00EE0CB6">
            <w:pPr>
              <w:spacing w:before="120" w:after="120"/>
              <w:jc w:val="both"/>
              <w:rPr>
                <w:rFonts w:ascii="Arial" w:hAnsi="Arial" w:cs="Arial"/>
                <w:sz w:val="20"/>
              </w:rPr>
            </w:pPr>
            <w:r w:rsidRPr="00536878">
              <w:rPr>
                <w:rFonts w:ascii="Arial" w:hAnsi="Arial" w:cs="Arial"/>
                <w:sz w:val="20"/>
              </w:rPr>
              <w:t xml:space="preserve">Contract for Radio Base Station Backhaul </w:t>
            </w:r>
          </w:p>
        </w:tc>
      </w:tr>
      <w:tr w:rsidR="000259D8" w:rsidRPr="00536878">
        <w:tblPrEx>
          <w:tblCellMar>
            <w:top w:w="0" w:type="dxa"/>
            <w:bottom w:w="0" w:type="dxa"/>
          </w:tblCellMar>
        </w:tblPrEx>
        <w:tc>
          <w:tcPr>
            <w:tcW w:w="7088" w:type="dxa"/>
          </w:tcPr>
          <w:p w:rsidR="000259D8" w:rsidRPr="00536878" w:rsidRDefault="000259D8" w:rsidP="00EE0CB6">
            <w:pPr>
              <w:spacing w:before="120" w:after="120"/>
              <w:jc w:val="both"/>
              <w:rPr>
                <w:rFonts w:ascii="Arial" w:hAnsi="Arial" w:cs="Arial"/>
                <w:sz w:val="20"/>
              </w:rPr>
            </w:pPr>
            <w:r w:rsidRPr="00536878">
              <w:rPr>
                <w:rFonts w:ascii="Arial" w:hAnsi="Arial" w:cs="Arial"/>
                <w:sz w:val="20"/>
              </w:rPr>
              <w:t>Carrier Price List – Section B</w:t>
            </w:r>
            <w:r w:rsidR="00E91D42" w:rsidRPr="00536878">
              <w:rPr>
                <w:rFonts w:ascii="Arial" w:hAnsi="Arial" w:cs="Arial"/>
                <w:sz w:val="20"/>
              </w:rPr>
              <w:t>11</w:t>
            </w:r>
          </w:p>
        </w:tc>
      </w:tr>
    </w:tbl>
    <w:p w:rsidR="000259D8" w:rsidRPr="00536878" w:rsidRDefault="000259D8" w:rsidP="00EE0CB6">
      <w:pPr>
        <w:pStyle w:val="Heading1"/>
        <w:spacing w:before="120" w:after="120"/>
        <w:jc w:val="both"/>
        <w:rPr>
          <w:rFonts w:ascii="Arial" w:hAnsi="Arial" w:cs="Arial"/>
          <w:sz w:val="20"/>
        </w:rPr>
      </w:pPr>
      <w:bookmarkStart w:id="35" w:name="_Toc87432599"/>
      <w:r w:rsidRPr="00536878">
        <w:rPr>
          <w:rFonts w:ascii="Arial" w:hAnsi="Arial" w:cs="Arial"/>
          <w:sz w:val="20"/>
        </w:rPr>
        <w:t>Document Control</w:t>
      </w:r>
      <w:bookmarkEnd w:id="33"/>
      <w:bookmarkEnd w:id="35"/>
    </w:p>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This document is owned and maintained by the BT Wholesale Markets </w:t>
      </w:r>
      <w:r w:rsidR="00F056DB" w:rsidRPr="00536878">
        <w:rPr>
          <w:rFonts w:ascii="Arial" w:hAnsi="Arial" w:cs="Arial"/>
          <w:sz w:val="20"/>
        </w:rPr>
        <w:t>RBS</w:t>
      </w:r>
      <w:r w:rsidRPr="00536878">
        <w:rPr>
          <w:rFonts w:ascii="Arial" w:hAnsi="Arial" w:cs="Arial"/>
          <w:sz w:val="20"/>
        </w:rPr>
        <w:t xml:space="preserve"> Product Team.</w:t>
      </w:r>
    </w:p>
    <w:p w:rsidR="000259D8" w:rsidRPr="00536878" w:rsidRDefault="000259D8" w:rsidP="00EE0CB6">
      <w:pPr>
        <w:spacing w:before="120" w:after="120"/>
        <w:jc w:val="both"/>
        <w:rPr>
          <w:rFonts w:ascii="Arial" w:hAnsi="Arial" w:cs="Arial"/>
          <w:sz w:val="20"/>
        </w:rPr>
      </w:pPr>
      <w:r w:rsidRPr="00536878">
        <w:rPr>
          <w:rFonts w:ascii="Arial" w:hAnsi="Arial" w:cs="Arial"/>
          <w:sz w:val="20"/>
        </w:rPr>
        <w:t>This document will be reviewed and updated periodically as the need arises.</w:t>
      </w:r>
    </w:p>
    <w:tbl>
      <w:tblPr>
        <w:tblStyle w:val="TableGrid"/>
        <w:tblW w:w="0" w:type="auto"/>
        <w:tblLook w:val="01E0"/>
      </w:tblPr>
      <w:tblGrid>
        <w:gridCol w:w="1526"/>
        <w:gridCol w:w="2410"/>
        <w:gridCol w:w="5691"/>
        <w:tblGridChange w:id="36">
          <w:tblGrid>
            <w:gridCol w:w="1526"/>
            <w:gridCol w:w="2410"/>
            <w:gridCol w:w="5691"/>
          </w:tblGrid>
        </w:tblGridChange>
      </w:tblGrid>
      <w:tr w:rsidR="00B93099" w:rsidRPr="00536878">
        <w:trPr>
          <w:trHeight w:val="515"/>
        </w:trPr>
        <w:tc>
          <w:tcPr>
            <w:tcW w:w="1526" w:type="dxa"/>
          </w:tcPr>
          <w:p w:rsidR="00B93099" w:rsidRPr="00536878" w:rsidRDefault="00B93099" w:rsidP="00EE0CB6">
            <w:pPr>
              <w:spacing w:before="120" w:after="120"/>
              <w:jc w:val="both"/>
              <w:rPr>
                <w:rFonts w:ascii="Arial" w:hAnsi="Arial" w:cs="Arial"/>
                <w:sz w:val="20"/>
              </w:rPr>
            </w:pPr>
            <w:r w:rsidRPr="00536878">
              <w:rPr>
                <w:rFonts w:ascii="Arial" w:hAnsi="Arial" w:cs="Arial"/>
                <w:sz w:val="20"/>
              </w:rPr>
              <w:t>Version No</w:t>
            </w:r>
          </w:p>
        </w:tc>
        <w:tc>
          <w:tcPr>
            <w:tcW w:w="2410" w:type="dxa"/>
          </w:tcPr>
          <w:p w:rsidR="00B93099" w:rsidRPr="00536878" w:rsidRDefault="00B93099" w:rsidP="00EE0CB6">
            <w:pPr>
              <w:spacing w:before="120" w:after="120"/>
              <w:jc w:val="both"/>
              <w:rPr>
                <w:rFonts w:ascii="Arial" w:hAnsi="Arial" w:cs="Arial"/>
                <w:sz w:val="20"/>
              </w:rPr>
            </w:pPr>
            <w:r w:rsidRPr="00536878">
              <w:rPr>
                <w:rFonts w:ascii="Arial" w:hAnsi="Arial" w:cs="Arial"/>
                <w:sz w:val="20"/>
              </w:rPr>
              <w:t>Date</w:t>
            </w:r>
          </w:p>
        </w:tc>
        <w:tc>
          <w:tcPr>
            <w:tcW w:w="5691" w:type="dxa"/>
          </w:tcPr>
          <w:p w:rsidR="00B93099" w:rsidRPr="00536878" w:rsidRDefault="00B93099" w:rsidP="00EE0CB6">
            <w:pPr>
              <w:spacing w:before="120" w:after="120"/>
              <w:jc w:val="both"/>
              <w:rPr>
                <w:rFonts w:ascii="Arial" w:hAnsi="Arial" w:cs="Arial"/>
                <w:sz w:val="20"/>
              </w:rPr>
            </w:pPr>
            <w:r w:rsidRPr="00536878">
              <w:rPr>
                <w:rFonts w:ascii="Arial" w:hAnsi="Arial" w:cs="Arial"/>
                <w:sz w:val="20"/>
              </w:rPr>
              <w:t>Reason for Change</w:t>
            </w:r>
          </w:p>
        </w:tc>
      </w:tr>
      <w:tr w:rsidR="00B93099" w:rsidRPr="00536878">
        <w:tc>
          <w:tcPr>
            <w:tcW w:w="1526" w:type="dxa"/>
          </w:tcPr>
          <w:p w:rsidR="00B93099" w:rsidRPr="00536878" w:rsidRDefault="00D056DC" w:rsidP="00EE0CB6">
            <w:pPr>
              <w:spacing w:before="120" w:after="120"/>
              <w:jc w:val="both"/>
              <w:rPr>
                <w:rFonts w:ascii="Arial" w:hAnsi="Arial" w:cs="Arial"/>
                <w:sz w:val="20"/>
              </w:rPr>
            </w:pPr>
            <w:r>
              <w:rPr>
                <w:rFonts w:ascii="Arial" w:hAnsi="Arial" w:cs="Arial"/>
                <w:sz w:val="20"/>
              </w:rPr>
              <w:t>Issue 1</w:t>
            </w:r>
          </w:p>
        </w:tc>
        <w:tc>
          <w:tcPr>
            <w:tcW w:w="2410" w:type="dxa"/>
          </w:tcPr>
          <w:p w:rsidR="00B93099" w:rsidRPr="00536878" w:rsidRDefault="00D056DC" w:rsidP="00EE0CB6">
            <w:pPr>
              <w:spacing w:before="120" w:after="120"/>
              <w:jc w:val="both"/>
              <w:rPr>
                <w:rFonts w:ascii="Arial" w:hAnsi="Arial" w:cs="Arial"/>
                <w:sz w:val="20"/>
              </w:rPr>
            </w:pPr>
            <w:r>
              <w:rPr>
                <w:rFonts w:ascii="Arial" w:hAnsi="Arial" w:cs="Arial"/>
                <w:sz w:val="20"/>
              </w:rPr>
              <w:t>13 Dec</w:t>
            </w:r>
            <w:r w:rsidR="00E91D42" w:rsidRPr="00536878">
              <w:rPr>
                <w:rFonts w:ascii="Arial" w:hAnsi="Arial" w:cs="Arial"/>
                <w:sz w:val="20"/>
              </w:rPr>
              <w:t>ember 2004</w:t>
            </w:r>
          </w:p>
        </w:tc>
        <w:tc>
          <w:tcPr>
            <w:tcW w:w="5691" w:type="dxa"/>
          </w:tcPr>
          <w:p w:rsidR="001119B2" w:rsidRPr="00536878" w:rsidRDefault="00B93099" w:rsidP="00EE0CB6">
            <w:pPr>
              <w:spacing w:before="120" w:after="120"/>
              <w:jc w:val="both"/>
              <w:rPr>
                <w:rFonts w:ascii="Arial" w:hAnsi="Arial" w:cs="Arial"/>
                <w:sz w:val="20"/>
              </w:rPr>
            </w:pPr>
            <w:r w:rsidRPr="00536878">
              <w:rPr>
                <w:rFonts w:ascii="Arial" w:hAnsi="Arial" w:cs="Arial"/>
                <w:sz w:val="20"/>
              </w:rPr>
              <w:t>New Document</w:t>
            </w:r>
          </w:p>
        </w:tc>
      </w:tr>
      <w:tr w:rsidR="001119B2" w:rsidRPr="00536878">
        <w:tc>
          <w:tcPr>
            <w:tcW w:w="1526" w:type="dxa"/>
          </w:tcPr>
          <w:p w:rsidR="001119B2" w:rsidRDefault="001119B2" w:rsidP="00EE0CB6">
            <w:pPr>
              <w:spacing w:before="120" w:after="120"/>
              <w:jc w:val="both"/>
              <w:rPr>
                <w:rFonts w:ascii="Arial" w:hAnsi="Arial" w:cs="Arial"/>
                <w:sz w:val="20"/>
              </w:rPr>
            </w:pPr>
            <w:r>
              <w:rPr>
                <w:rFonts w:ascii="Arial" w:hAnsi="Arial" w:cs="Arial"/>
                <w:sz w:val="20"/>
              </w:rPr>
              <w:t>Issue 2</w:t>
            </w:r>
          </w:p>
        </w:tc>
        <w:tc>
          <w:tcPr>
            <w:tcW w:w="2410" w:type="dxa"/>
          </w:tcPr>
          <w:p w:rsidR="001119B2" w:rsidRPr="00536878" w:rsidDel="00E91D42" w:rsidRDefault="001119B2" w:rsidP="00EE0CB6">
            <w:pPr>
              <w:spacing w:before="120" w:after="120"/>
              <w:jc w:val="both"/>
              <w:rPr>
                <w:rFonts w:ascii="Arial" w:hAnsi="Arial" w:cs="Arial"/>
                <w:sz w:val="20"/>
              </w:rPr>
            </w:pPr>
            <w:r>
              <w:rPr>
                <w:rFonts w:ascii="Arial" w:hAnsi="Arial" w:cs="Arial"/>
                <w:sz w:val="20"/>
              </w:rPr>
              <w:t>08 May 2009</w:t>
            </w:r>
          </w:p>
        </w:tc>
        <w:tc>
          <w:tcPr>
            <w:tcW w:w="5691" w:type="dxa"/>
          </w:tcPr>
          <w:p w:rsidR="001119B2" w:rsidRPr="00536878" w:rsidRDefault="001119B2" w:rsidP="00EE0CB6">
            <w:pPr>
              <w:spacing w:before="120" w:after="120"/>
              <w:jc w:val="both"/>
              <w:rPr>
                <w:rFonts w:ascii="Arial" w:hAnsi="Arial" w:cs="Arial"/>
                <w:sz w:val="20"/>
              </w:rPr>
            </w:pPr>
            <w:r>
              <w:rPr>
                <w:rFonts w:ascii="Arial" w:hAnsi="Arial" w:cs="Arial"/>
                <w:sz w:val="20"/>
              </w:rPr>
              <w:t>Document Review</w:t>
            </w:r>
          </w:p>
        </w:tc>
      </w:tr>
    </w:tbl>
    <w:p w:rsidR="000259D8" w:rsidRPr="00536878" w:rsidRDefault="000259D8" w:rsidP="00EE0CB6">
      <w:pPr>
        <w:spacing w:before="120" w:after="120"/>
        <w:jc w:val="both"/>
        <w:rPr>
          <w:rFonts w:ascii="Arial" w:hAnsi="Arial" w:cs="Arial"/>
          <w:sz w:val="20"/>
        </w:rPr>
      </w:pPr>
      <w:bookmarkStart w:id="37" w:name="_Toc50438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7"/>
      </w:tblGrid>
      <w:tr w:rsidR="000259D8" w:rsidRPr="00536878">
        <w:tc>
          <w:tcPr>
            <w:tcW w:w="9627" w:type="dxa"/>
          </w:tcPr>
          <w:bookmarkEnd w:id="37"/>
          <w:p w:rsidR="000259D8" w:rsidRPr="00536878" w:rsidRDefault="000259D8" w:rsidP="00EE0CB6">
            <w:pPr>
              <w:spacing w:before="120" w:after="120"/>
              <w:jc w:val="both"/>
              <w:rPr>
                <w:rFonts w:ascii="Arial" w:hAnsi="Arial" w:cs="Arial"/>
                <w:sz w:val="20"/>
              </w:rPr>
            </w:pPr>
            <w:r w:rsidRPr="00536878">
              <w:rPr>
                <w:rFonts w:ascii="Arial" w:hAnsi="Arial" w:cs="Arial"/>
                <w:sz w:val="20"/>
              </w:rPr>
              <w:t xml:space="preserve">                                                                  END OF DOCUMENT</w:t>
            </w:r>
          </w:p>
        </w:tc>
      </w:tr>
    </w:tbl>
    <w:p w:rsidR="004420AA" w:rsidRPr="00536878" w:rsidRDefault="004420AA" w:rsidP="009F1D28">
      <w:pPr>
        <w:spacing w:before="120" w:after="120"/>
        <w:jc w:val="both"/>
      </w:pPr>
    </w:p>
    <w:sectPr w:rsidR="004420AA" w:rsidRPr="00536878">
      <w:headerReference w:type="default" r:id="rId8"/>
      <w:footerReference w:type="even" r:id="rId9"/>
      <w:footerReference w:type="default" r:id="rId10"/>
      <w:headerReference w:type="first" r:id="rId11"/>
      <w:footerReference w:type="first" r:id="rId12"/>
      <w:pgSz w:w="11906" w:h="16838" w:code="9"/>
      <w:pgMar w:top="811" w:right="1191" w:bottom="964" w:left="1191" w:header="851" w:footer="851" w:gutter="113"/>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B2" w:rsidRDefault="001119B2">
      <w:r>
        <w:separator/>
      </w:r>
    </w:p>
  </w:endnote>
  <w:endnote w:type="continuationSeparator" w:id="0">
    <w:p w:rsidR="001119B2" w:rsidRDefault="00111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TMedium">
    <w:altName w:val="Arial"/>
    <w:charset w:val="00"/>
    <w:family w:val="swiss"/>
    <w:pitch w:val="variable"/>
    <w:sig w:usb0="800000A7" w:usb1="00000040" w:usb2="00000000" w:usb3="00000000" w:csb0="00000001" w:csb1="00000000"/>
  </w:font>
  <w:font w:name="BTBold">
    <w:altName w:val="Arial"/>
    <w:charset w:val="00"/>
    <w:family w:val="swiss"/>
    <w:pitch w:val="variable"/>
    <w:sig w:usb0="800000A7" w:usb1="0000004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B">
    <w:charset w:val="00"/>
    <w:family w:val="auto"/>
    <w:pitch w:val="variable"/>
    <w:sig w:usb0="00000083" w:usb1="00000000" w:usb2="00000000" w:usb3="00000000" w:csb0="00000009" w:csb1="00000000"/>
  </w:font>
  <w:font w:name="Century Old Style">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entury Schoolbook">
    <w:altName w:val="Times New Roman"/>
    <w:charset w:val="00"/>
    <w:family w:val="roman"/>
    <w:pitch w:val="variable"/>
    <w:sig w:usb0="00007A87" w:usb1="80000000" w:usb2="00000008" w:usb3="00000000" w:csb0="000000FF" w:csb1="00000000"/>
  </w:font>
  <w:font w:name="Monotype Corsiva">
    <w:panose1 w:val="03010101010201010101"/>
    <w:charset w:val="00"/>
    <w:family w:val="script"/>
    <w:pitch w:val="variable"/>
    <w:sig w:usb0="00000287" w:usb1="00000000" w:usb2="00000000" w:usb3="00000000" w:csb0="0000009F" w:csb1="00000000"/>
  </w:font>
  <w:font w:name="BTExtraBold">
    <w:altName w:val="Arial Black"/>
    <w:charset w:val="00"/>
    <w:family w:val="swiss"/>
    <w:pitch w:val="variable"/>
    <w:sig w:usb0="800000A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B6" w:rsidRDefault="00EE0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CB6" w:rsidRDefault="00EE0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B6" w:rsidRDefault="00EE0CB6">
    <w:pPr>
      <w:pStyle w:val="Footer"/>
      <w:framePr w:wrap="around" w:vAnchor="text" w:hAnchor="margin" w:xAlign="center" w:y="1"/>
      <w:rPr>
        <w:rStyle w:val="PageNumber"/>
      </w:rPr>
    </w:pPr>
  </w:p>
  <w:p w:rsidR="00EE0CB6" w:rsidRDefault="00A269BC">
    <w:pPr>
      <w:autoSpaceDE w:val="0"/>
      <w:autoSpaceDN w:val="0"/>
      <w:adjustRightInd w:val="0"/>
      <w:rPr>
        <w:sz w:val="16"/>
        <w:szCs w:val="16"/>
      </w:rPr>
    </w:pPr>
    <w:r>
      <w:rPr>
        <w:rFonts w:ascii="BTExtraBold" w:hAnsi="BTExtraBold"/>
        <w:noProof/>
        <w:sz w:val="16"/>
        <w:szCs w:val="16"/>
        <w:lang w:val="en-US"/>
      </w:rPr>
      <w:drawing>
        <wp:anchor distT="0" distB="0" distL="114300" distR="114300" simplePos="0" relativeHeight="251656192" behindDoc="1" locked="0" layoutInCell="1" allowOverlap="1">
          <wp:simplePos x="0" y="0"/>
          <wp:positionH relativeFrom="column">
            <wp:posOffset>3651250</wp:posOffset>
          </wp:positionH>
          <wp:positionV relativeFrom="paragraph">
            <wp:posOffset>-8890</wp:posOffset>
          </wp:positionV>
          <wp:extent cx="2292985" cy="319405"/>
          <wp:effectExtent l="19050" t="0" r="0" b="0"/>
          <wp:wrapTight wrapText="bothSides">
            <wp:wrapPolygon edited="0">
              <wp:start x="-179" y="0"/>
              <wp:lineTo x="-179" y="20612"/>
              <wp:lineTo x="21534" y="20612"/>
              <wp:lineTo x="21534" y="0"/>
              <wp:lineTo x="-179" y="0"/>
            </wp:wrapPolygon>
          </wp:wrapTight>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pic:cNvPicPr>
                    <a:picLocks noChangeAspect="1" noChangeArrowheads="1"/>
                  </pic:cNvPicPr>
                </pic:nvPicPr>
                <pic:blipFill>
                  <a:blip r:embed="rId1"/>
                  <a:srcRect/>
                  <a:stretch>
                    <a:fillRect/>
                  </a:stretch>
                </pic:blipFill>
                <pic:spPr bwMode="auto">
                  <a:xfrm>
                    <a:off x="0" y="0"/>
                    <a:ext cx="2292985" cy="319405"/>
                  </a:xfrm>
                  <a:prstGeom prst="rect">
                    <a:avLst/>
                  </a:prstGeom>
                  <a:noFill/>
                  <a:ln w="9525">
                    <a:noFill/>
                    <a:miter lim="800000"/>
                    <a:headEnd/>
                    <a:tailEnd/>
                  </a:ln>
                </pic:spPr>
              </pic:pic>
            </a:graphicData>
          </a:graphic>
        </wp:anchor>
      </w:drawing>
    </w:r>
    <w:r w:rsidR="00EE0CB6">
      <w:rPr>
        <w:sz w:val="16"/>
        <w:szCs w:val="16"/>
      </w:rPr>
      <w:t>© British Telecommunications plc 2004</w:t>
    </w:r>
    <w:r w:rsidR="00EE0CB6">
      <w:rPr>
        <w:sz w:val="16"/>
        <w:szCs w:val="16"/>
      </w:rPr>
      <w:tab/>
    </w:r>
    <w:r w:rsidR="00EE0CB6">
      <w:rPr>
        <w:sz w:val="16"/>
        <w:szCs w:val="16"/>
      </w:rPr>
      <w:tab/>
    </w:r>
    <w:r w:rsidR="00EE0CB6">
      <w:rPr>
        <w:sz w:val="16"/>
        <w:szCs w:val="16"/>
      </w:rPr>
      <w:tab/>
    </w:r>
    <w:r w:rsidR="00EE0CB6">
      <w:rPr>
        <w:sz w:val="16"/>
        <w:szCs w:val="16"/>
      </w:rPr>
      <w:tab/>
    </w:r>
    <w:r w:rsidR="00EE0CB6">
      <w:rPr>
        <w:sz w:val="16"/>
        <w:szCs w:val="16"/>
      </w:rPr>
      <w:tab/>
    </w:r>
  </w:p>
  <w:p w:rsidR="00EE0CB6" w:rsidRDefault="00EE0CB6">
    <w:pPr>
      <w:rPr>
        <w:sz w:val="16"/>
        <w:szCs w:val="16"/>
      </w:rPr>
    </w:pPr>
    <w:r>
      <w:rPr>
        <w:sz w:val="16"/>
        <w:szCs w:val="16"/>
      </w:rPr>
      <w:t xml:space="preserve">Issue: </w:t>
    </w:r>
    <w:proofErr w:type="gramStart"/>
    <w:r w:rsidR="001119B2">
      <w:rPr>
        <w:sz w:val="16"/>
        <w:szCs w:val="16"/>
      </w:rPr>
      <w:t>2  8</w:t>
    </w:r>
    <w:r w:rsidR="001119B2" w:rsidRPr="001119B2">
      <w:rPr>
        <w:sz w:val="16"/>
        <w:szCs w:val="16"/>
        <w:vertAlign w:val="superscript"/>
      </w:rPr>
      <w:t>th</w:t>
    </w:r>
    <w:proofErr w:type="gramEnd"/>
    <w:r w:rsidR="001119B2">
      <w:rPr>
        <w:sz w:val="16"/>
        <w:szCs w:val="16"/>
      </w:rPr>
      <w:t xml:space="preserve"> May 09</w:t>
    </w:r>
  </w:p>
  <w:p w:rsidR="00EE0CB6" w:rsidRDefault="00EE0CB6">
    <w:pPr>
      <w:jc w:val="center"/>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21002">
      <w:rPr>
        <w:rStyle w:val="PageNumber"/>
        <w:noProof/>
        <w:sz w:val="16"/>
        <w:szCs w:val="16"/>
      </w:rPr>
      <w:t>6</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D21002">
      <w:rPr>
        <w:rStyle w:val="PageNumber"/>
        <w:noProof/>
        <w:sz w:val="16"/>
        <w:szCs w:val="16"/>
      </w:rPr>
      <w:t>6</w:t>
    </w:r>
    <w:r>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B6" w:rsidRDefault="00A269BC">
    <w:pPr>
      <w:autoSpaceDE w:val="0"/>
      <w:autoSpaceDN w:val="0"/>
      <w:adjustRightInd w:val="0"/>
      <w:rPr>
        <w:rFonts w:ascii="Arial" w:hAnsi="Arial" w:cs="Arial"/>
        <w:sz w:val="16"/>
        <w:szCs w:val="16"/>
      </w:rPr>
    </w:pPr>
    <w:r>
      <w:rPr>
        <w:rFonts w:ascii="Arial" w:hAnsi="Arial" w:cs="Arial"/>
        <w:noProof/>
        <w:sz w:val="16"/>
        <w:szCs w:val="16"/>
        <w:lang w:val="en-US"/>
      </w:rPr>
      <w:drawing>
        <wp:anchor distT="0" distB="0" distL="114300" distR="114300" simplePos="0" relativeHeight="251657216" behindDoc="1" locked="0" layoutInCell="1" allowOverlap="1">
          <wp:simplePos x="0" y="0"/>
          <wp:positionH relativeFrom="column">
            <wp:posOffset>3657600</wp:posOffset>
          </wp:positionH>
          <wp:positionV relativeFrom="paragraph">
            <wp:posOffset>-41275</wp:posOffset>
          </wp:positionV>
          <wp:extent cx="2292985" cy="319405"/>
          <wp:effectExtent l="19050" t="0" r="0" b="0"/>
          <wp:wrapTight wrapText="bothSides">
            <wp:wrapPolygon edited="0">
              <wp:start x="-179" y="0"/>
              <wp:lineTo x="-179" y="20612"/>
              <wp:lineTo x="21534" y="20612"/>
              <wp:lineTo x="21534" y="0"/>
              <wp:lineTo x="-179" y="0"/>
            </wp:wrapPolygon>
          </wp:wrapTight>
          <wp:docPr id="2" name="Picture 2"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pic:cNvPicPr>
                    <a:picLocks noChangeAspect="1" noChangeArrowheads="1"/>
                  </pic:cNvPicPr>
                </pic:nvPicPr>
                <pic:blipFill>
                  <a:blip r:embed="rId1"/>
                  <a:srcRect/>
                  <a:stretch>
                    <a:fillRect/>
                  </a:stretch>
                </pic:blipFill>
                <pic:spPr bwMode="auto">
                  <a:xfrm>
                    <a:off x="0" y="0"/>
                    <a:ext cx="2292985" cy="319405"/>
                  </a:xfrm>
                  <a:prstGeom prst="rect">
                    <a:avLst/>
                  </a:prstGeom>
                  <a:noFill/>
                  <a:ln w="9525">
                    <a:noFill/>
                    <a:miter lim="800000"/>
                    <a:headEnd/>
                    <a:tailEnd/>
                  </a:ln>
                </pic:spPr>
              </pic:pic>
            </a:graphicData>
          </a:graphic>
        </wp:anchor>
      </w:drawing>
    </w:r>
    <w:r w:rsidR="00EE0CB6">
      <w:rPr>
        <w:rFonts w:ascii="Arial" w:hAnsi="Arial" w:cs="Arial"/>
        <w:sz w:val="16"/>
        <w:szCs w:val="16"/>
      </w:rPr>
      <w:t>© British Telecommunications plc 2004</w:t>
    </w:r>
    <w:r w:rsidR="00EE0CB6">
      <w:rPr>
        <w:rFonts w:ascii="Arial" w:hAnsi="Arial" w:cs="Arial"/>
        <w:sz w:val="16"/>
        <w:szCs w:val="16"/>
      </w:rPr>
      <w:tab/>
    </w:r>
    <w:r w:rsidR="00EE0CB6">
      <w:rPr>
        <w:rFonts w:ascii="Arial" w:hAnsi="Arial" w:cs="Arial"/>
        <w:sz w:val="16"/>
        <w:szCs w:val="16"/>
      </w:rPr>
      <w:tab/>
    </w:r>
    <w:r w:rsidR="00EE0CB6">
      <w:rPr>
        <w:rFonts w:ascii="Arial" w:hAnsi="Arial" w:cs="Arial"/>
        <w:sz w:val="16"/>
        <w:szCs w:val="16"/>
      </w:rPr>
      <w:tab/>
    </w:r>
    <w:r w:rsidR="00EE0CB6">
      <w:rPr>
        <w:rFonts w:ascii="Arial" w:hAnsi="Arial" w:cs="Arial"/>
        <w:sz w:val="16"/>
        <w:szCs w:val="16"/>
      </w:rPr>
      <w:tab/>
    </w:r>
    <w:r w:rsidR="00EE0CB6">
      <w:rPr>
        <w:rFonts w:ascii="Arial" w:hAnsi="Arial" w:cs="Arial"/>
        <w:sz w:val="16"/>
        <w:szCs w:val="16"/>
      </w:rPr>
      <w:tab/>
      <w:t xml:space="preserve"> </w:t>
    </w:r>
    <w:r w:rsidR="00EE0CB6">
      <w:rPr>
        <w:rFonts w:ascii="Arial" w:hAnsi="Arial" w:cs="Arial"/>
        <w:sz w:val="16"/>
        <w:szCs w:val="16"/>
      </w:rPr>
      <w:tab/>
    </w:r>
    <w:r w:rsidR="00EE0CB6">
      <w:rPr>
        <w:rFonts w:ascii="Arial" w:hAnsi="Arial" w:cs="Arial"/>
        <w:sz w:val="16"/>
        <w:szCs w:val="16"/>
      </w:rPr>
      <w:tab/>
    </w:r>
    <w:r w:rsidR="00EE0CB6">
      <w:rPr>
        <w:rFonts w:ascii="Arial" w:hAnsi="Arial" w:cs="Arial"/>
        <w:sz w:val="16"/>
        <w:szCs w:val="16"/>
      </w:rPr>
      <w:tab/>
    </w:r>
  </w:p>
  <w:p w:rsidR="00EE0CB6" w:rsidRDefault="00EE0CB6">
    <w:pPr>
      <w:rPr>
        <w:rFonts w:ascii="Arial" w:hAnsi="Arial" w:cs="Arial"/>
        <w:sz w:val="16"/>
        <w:szCs w:val="16"/>
      </w:rPr>
    </w:pPr>
    <w:r>
      <w:rPr>
        <w:rFonts w:ascii="Arial" w:hAnsi="Arial" w:cs="Arial"/>
        <w:sz w:val="16"/>
        <w:szCs w:val="16"/>
      </w:rPr>
      <w:t>Issue:</w:t>
    </w:r>
    <w:r w:rsidR="006472B0">
      <w:rPr>
        <w:rFonts w:ascii="Arial" w:hAnsi="Arial" w:cs="Arial"/>
        <w:sz w:val="16"/>
        <w:szCs w:val="16"/>
      </w:rPr>
      <w:t xml:space="preserve"> </w:t>
    </w:r>
    <w:r w:rsidR="001119B2">
      <w:rPr>
        <w:rFonts w:ascii="Arial" w:hAnsi="Arial" w:cs="Arial"/>
        <w:sz w:val="16"/>
        <w:szCs w:val="16"/>
      </w:rPr>
      <w:t>2</w:t>
    </w:r>
    <w:r>
      <w:rPr>
        <w:rFonts w:ascii="Arial" w:hAnsi="Arial" w:cs="Arial"/>
        <w:sz w:val="16"/>
        <w:szCs w:val="16"/>
      </w:rPr>
      <w:tab/>
    </w:r>
    <w:r w:rsidR="001119B2">
      <w:rPr>
        <w:rFonts w:ascii="Arial" w:hAnsi="Arial" w:cs="Arial"/>
        <w:sz w:val="16"/>
        <w:szCs w:val="16"/>
      </w:rPr>
      <w:t>8</w:t>
    </w:r>
    <w:r w:rsidR="006472B0">
      <w:rPr>
        <w:rFonts w:ascii="Arial" w:hAnsi="Arial" w:cs="Arial"/>
        <w:sz w:val="16"/>
        <w:szCs w:val="16"/>
      </w:rPr>
      <w:t xml:space="preserve">th </w:t>
    </w:r>
    <w:r w:rsidR="001119B2">
      <w:rPr>
        <w:rFonts w:ascii="Arial" w:hAnsi="Arial" w:cs="Arial"/>
        <w:sz w:val="16"/>
        <w:szCs w:val="16"/>
      </w:rPr>
      <w:t>May 09</w:t>
    </w:r>
  </w:p>
  <w:p w:rsidR="00EE0CB6" w:rsidRDefault="00EE0CB6">
    <w:pPr>
      <w:spacing w:before="120"/>
      <w:jc w:val="center"/>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21002">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D21002">
      <w:rPr>
        <w:rStyle w:val="PageNumber"/>
        <w:noProof/>
        <w:sz w:val="16"/>
        <w:szCs w:val="16"/>
      </w:rPr>
      <w:t>6</w:t>
    </w:r>
    <w:r>
      <w:rPr>
        <w:rStyle w:val="PageNumber"/>
        <w:sz w:val="16"/>
        <w:szCs w:val="16"/>
      </w:rPr>
      <w:fldChar w:fldCharType="end"/>
    </w:r>
  </w:p>
  <w:p w:rsidR="00EE0CB6" w:rsidRDefault="00EE0CB6">
    <w:pPr>
      <w:pStyle w:val="Header"/>
      <w:tabs>
        <w:tab w:val="right" w:pos="9900"/>
      </w:tabs>
      <w:spacing w:line="180" w:lineRule="exact"/>
      <w:rPr>
        <w:rFonts w:ascii="BTExtraBold" w:hAnsi="BTExtraBold"/>
        <w:sz w:val="16"/>
      </w:rPr>
    </w:pPr>
  </w:p>
  <w:p w:rsidR="00EE0CB6" w:rsidRDefault="00EE0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B2" w:rsidRDefault="001119B2">
      <w:r>
        <w:separator/>
      </w:r>
    </w:p>
  </w:footnote>
  <w:footnote w:type="continuationSeparator" w:id="0">
    <w:p w:rsidR="001119B2" w:rsidRDefault="00111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B6" w:rsidRPr="006472B0" w:rsidRDefault="00A269BC" w:rsidP="006472B0">
    <w:pPr>
      <w:pStyle w:val="Footer"/>
      <w:tabs>
        <w:tab w:val="clear" w:pos="4153"/>
        <w:tab w:val="clear" w:pos="8306"/>
      </w:tabs>
      <w:spacing w:after="0"/>
      <w:ind w:left="2880" w:hanging="2880"/>
      <w:rPr>
        <w:rFonts w:ascii="Arial" w:hAnsi="Arial" w:cs="Arial"/>
        <w:b/>
        <w:snapToGrid w:val="0"/>
        <w:color w:val="FF0000"/>
        <w:sz w:val="28"/>
        <w:szCs w:val="28"/>
      </w:rPr>
    </w:pPr>
    <w:r>
      <w:rPr>
        <w:rFonts w:ascii="Arial" w:hAnsi="Arial" w:cs="Arial"/>
        <w:b/>
        <w:noProof/>
        <w:color w:val="FF0000"/>
        <w:sz w:val="28"/>
        <w:szCs w:val="28"/>
        <w:lang w:val="en-US"/>
      </w:rPr>
      <w:drawing>
        <wp:anchor distT="0" distB="0" distL="114300" distR="114300" simplePos="0" relativeHeight="251659264" behindDoc="0" locked="0" layoutInCell="1" allowOverlap="1">
          <wp:simplePos x="0" y="0"/>
          <wp:positionH relativeFrom="page">
            <wp:posOffset>4852035</wp:posOffset>
          </wp:positionH>
          <wp:positionV relativeFrom="page">
            <wp:posOffset>802640</wp:posOffset>
          </wp:positionV>
          <wp:extent cx="1835785" cy="269875"/>
          <wp:effectExtent l="19050" t="0" r="0" b="0"/>
          <wp:wrapNone/>
          <wp:docPr id="4" name="Picture 4" descr="BTW_word_b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W_word_bw_600dpi"/>
                  <pic:cNvPicPr>
                    <a:picLocks noChangeAspect="1" noChangeArrowheads="1"/>
                  </pic:cNvPicPr>
                </pic:nvPicPr>
                <pic:blipFill>
                  <a:blip r:embed="rId1"/>
                  <a:srcRect/>
                  <a:stretch>
                    <a:fillRect/>
                  </a:stretch>
                </pic:blipFill>
                <pic:spPr bwMode="auto">
                  <a:xfrm>
                    <a:off x="0" y="0"/>
                    <a:ext cx="1835785" cy="269875"/>
                  </a:xfrm>
                  <a:prstGeom prst="rect">
                    <a:avLst/>
                  </a:prstGeom>
                  <a:noFill/>
                  <a:ln w="9525">
                    <a:noFill/>
                    <a:miter lim="800000"/>
                    <a:headEnd/>
                    <a:tailEnd/>
                  </a:ln>
                </pic:spPr>
              </pic:pic>
            </a:graphicData>
          </a:graphic>
        </wp:anchor>
      </w:drawing>
    </w:r>
    <w:r w:rsidR="00EE0CB6" w:rsidRPr="006472B0">
      <w:rPr>
        <w:rFonts w:ascii="Arial" w:hAnsi="Arial" w:cs="Arial"/>
        <w:b/>
        <w:snapToGrid w:val="0"/>
        <w:color w:val="FF0000"/>
        <w:sz w:val="28"/>
        <w:szCs w:val="28"/>
      </w:rPr>
      <w:t>R</w:t>
    </w:r>
    <w:r w:rsidR="006472B0" w:rsidRPr="006472B0">
      <w:rPr>
        <w:rFonts w:ascii="Arial" w:hAnsi="Arial" w:cs="Arial"/>
        <w:b/>
        <w:snapToGrid w:val="0"/>
        <w:color w:val="FF0000"/>
        <w:sz w:val="28"/>
        <w:szCs w:val="28"/>
      </w:rPr>
      <w:t xml:space="preserve">adio </w:t>
    </w:r>
    <w:r w:rsidR="00EE0CB6" w:rsidRPr="006472B0">
      <w:rPr>
        <w:rFonts w:ascii="Arial" w:hAnsi="Arial" w:cs="Arial"/>
        <w:b/>
        <w:snapToGrid w:val="0"/>
        <w:color w:val="FF0000"/>
        <w:sz w:val="28"/>
        <w:szCs w:val="28"/>
      </w:rPr>
      <w:t>B</w:t>
    </w:r>
    <w:r w:rsidR="006472B0" w:rsidRPr="006472B0">
      <w:rPr>
        <w:rFonts w:ascii="Arial" w:hAnsi="Arial" w:cs="Arial"/>
        <w:b/>
        <w:snapToGrid w:val="0"/>
        <w:color w:val="FF0000"/>
        <w:sz w:val="28"/>
        <w:szCs w:val="28"/>
      </w:rPr>
      <w:t xml:space="preserve">ase </w:t>
    </w:r>
    <w:r w:rsidR="00EE0CB6" w:rsidRPr="006472B0">
      <w:rPr>
        <w:rFonts w:ascii="Arial" w:hAnsi="Arial" w:cs="Arial"/>
        <w:b/>
        <w:snapToGrid w:val="0"/>
        <w:color w:val="FF0000"/>
        <w:sz w:val="28"/>
        <w:szCs w:val="28"/>
      </w:rPr>
      <w:t>S</w:t>
    </w:r>
    <w:r w:rsidR="006472B0" w:rsidRPr="006472B0">
      <w:rPr>
        <w:rFonts w:ascii="Arial" w:hAnsi="Arial" w:cs="Arial"/>
        <w:b/>
        <w:snapToGrid w:val="0"/>
        <w:color w:val="FF0000"/>
        <w:sz w:val="28"/>
        <w:szCs w:val="28"/>
      </w:rPr>
      <w:t>tation Backhaul</w:t>
    </w:r>
    <w:r w:rsidR="00EE0CB6" w:rsidRPr="006472B0">
      <w:rPr>
        <w:rFonts w:ascii="Arial" w:hAnsi="Arial" w:cs="Arial"/>
        <w:b/>
        <w:snapToGrid w:val="0"/>
        <w:color w:val="FF0000"/>
        <w:sz w:val="28"/>
        <w:szCs w:val="28"/>
      </w:rPr>
      <w:t xml:space="preserve"> Billing Manual</w:t>
    </w:r>
  </w:p>
  <w:p w:rsidR="00EE0CB6" w:rsidRPr="006472B0" w:rsidRDefault="00EE0CB6">
    <w:pPr>
      <w:pStyle w:val="Footer"/>
      <w:tabs>
        <w:tab w:val="clear" w:pos="4153"/>
        <w:tab w:val="clear" w:pos="8306"/>
      </w:tabs>
      <w:spacing w:after="0"/>
      <w:ind w:left="2880" w:hanging="2880"/>
      <w:rPr>
        <w:b/>
        <w:color w:val="FF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B6" w:rsidRPr="00F056DB" w:rsidRDefault="00A269BC">
    <w:pPr>
      <w:pStyle w:val="Header"/>
      <w:rPr>
        <w:rFonts w:ascii="Arial" w:hAnsi="Arial" w:cs="Arial"/>
        <w:b/>
        <w:noProof/>
        <w:color w:val="FF0000"/>
        <w:sz w:val="40"/>
        <w:lang w:val="en-US"/>
      </w:rPr>
    </w:pPr>
    <w:r>
      <w:rPr>
        <w:rFonts w:ascii="Arial" w:hAnsi="Arial" w:cs="Arial"/>
        <w:b/>
        <w:noProof/>
        <w:color w:val="FF0000"/>
        <w:sz w:val="40"/>
        <w:lang w:val="en-US"/>
      </w:rPr>
      <w:drawing>
        <wp:anchor distT="0" distB="0" distL="114300" distR="114300" simplePos="0" relativeHeight="251658240" behindDoc="0" locked="0" layoutInCell="1" allowOverlap="1">
          <wp:simplePos x="0" y="0"/>
          <wp:positionH relativeFrom="page">
            <wp:posOffset>4852035</wp:posOffset>
          </wp:positionH>
          <wp:positionV relativeFrom="page">
            <wp:posOffset>916940</wp:posOffset>
          </wp:positionV>
          <wp:extent cx="1835785" cy="269875"/>
          <wp:effectExtent l="19050" t="0" r="0" b="0"/>
          <wp:wrapNone/>
          <wp:docPr id="3" name="Picture 3" descr="BTW_word_b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W_word_bw_600dpi"/>
                  <pic:cNvPicPr>
                    <a:picLocks noChangeAspect="1" noChangeArrowheads="1"/>
                  </pic:cNvPicPr>
                </pic:nvPicPr>
                <pic:blipFill>
                  <a:blip r:embed="rId1"/>
                  <a:srcRect/>
                  <a:stretch>
                    <a:fillRect/>
                  </a:stretch>
                </pic:blipFill>
                <pic:spPr bwMode="auto">
                  <a:xfrm>
                    <a:off x="0" y="0"/>
                    <a:ext cx="1835785" cy="269875"/>
                  </a:xfrm>
                  <a:prstGeom prst="rect">
                    <a:avLst/>
                  </a:prstGeom>
                  <a:noFill/>
                  <a:ln w="9525">
                    <a:noFill/>
                    <a:miter lim="800000"/>
                    <a:headEnd/>
                    <a:tailEnd/>
                  </a:ln>
                </pic:spPr>
              </pic:pic>
            </a:graphicData>
          </a:graphic>
        </wp:anchor>
      </w:drawing>
    </w:r>
    <w:r w:rsidR="00EE0CB6">
      <w:rPr>
        <w:rFonts w:ascii="Arial" w:hAnsi="Arial" w:cs="Arial"/>
        <w:b/>
        <w:snapToGrid w:val="0"/>
        <w:color w:val="FF0000"/>
        <w:sz w:val="40"/>
      </w:rPr>
      <w:tab/>
    </w:r>
  </w:p>
  <w:p w:rsidR="00EE0CB6" w:rsidRDefault="00EE0CB6">
    <w:pPr>
      <w:pStyle w:val="Header"/>
      <w:rPr>
        <w:rFonts w:ascii="Arial" w:hAnsi="Arial" w:cs="Arial"/>
        <w:sz w:val="32"/>
      </w:rPr>
    </w:pPr>
    <w:r>
      <w:rPr>
        <w:rFonts w:ascii="Arial" w:hAnsi="Arial" w:cs="Arial"/>
        <w:b/>
        <w:snapToGrid w:val="0"/>
        <w:color w:val="FF0000"/>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B2D"/>
    <w:multiLevelType w:val="hybridMultilevel"/>
    <w:tmpl w:val="C3AC1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8D2EC2"/>
    <w:multiLevelType w:val="hybridMultilevel"/>
    <w:tmpl w:val="8386390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B243EB"/>
    <w:multiLevelType w:val="singleLevel"/>
    <w:tmpl w:val="7E9496A2"/>
    <w:lvl w:ilvl="0">
      <w:start w:val="1"/>
      <w:numFmt w:val="bullet"/>
      <w:pStyle w:val="bullet"/>
      <w:lvlText w:val=""/>
      <w:lvlJc w:val="left"/>
      <w:pPr>
        <w:tabs>
          <w:tab w:val="num" w:pos="360"/>
        </w:tabs>
        <w:ind w:left="360" w:hanging="360"/>
      </w:pPr>
      <w:rPr>
        <w:rFonts w:ascii="Symbol" w:hAnsi="Symbol" w:hint="default"/>
      </w:rPr>
    </w:lvl>
  </w:abstractNum>
  <w:abstractNum w:abstractNumId="3">
    <w:nsid w:val="4EC11024"/>
    <w:multiLevelType w:val="multilevel"/>
    <w:tmpl w:val="AFA85824"/>
    <w:lvl w:ilvl="0">
      <w:start w:val="2"/>
      <w:numFmt w:val="decimal"/>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
    <w:nsid w:val="76416262"/>
    <w:multiLevelType w:val="multilevel"/>
    <w:tmpl w:val="0590CB9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8" w:dllVersion="513" w:checkStyle="1"/>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o:colormru v:ext="edit" colors="#ffc,#cfc"/>
      <o:colormenu v:ext="edit" fillcolor="none" strokecolor="red"/>
    </o:shapedefaults>
  </w:hdrShapeDefaults>
  <w:footnotePr>
    <w:footnote w:id="-1"/>
    <w:footnote w:id="0"/>
  </w:footnotePr>
  <w:endnotePr>
    <w:endnote w:id="-1"/>
    <w:endnote w:id="0"/>
  </w:endnotePr>
  <w:compat/>
  <w:rsids>
    <w:rsidRoot w:val="00AB046A"/>
    <w:rsid w:val="000259D8"/>
    <w:rsid w:val="000A7364"/>
    <w:rsid w:val="000B7F3A"/>
    <w:rsid w:val="001119B2"/>
    <w:rsid w:val="001C39B6"/>
    <w:rsid w:val="00296C23"/>
    <w:rsid w:val="002B60D5"/>
    <w:rsid w:val="002E3339"/>
    <w:rsid w:val="00351CF1"/>
    <w:rsid w:val="00393EF2"/>
    <w:rsid w:val="00430770"/>
    <w:rsid w:val="004420AA"/>
    <w:rsid w:val="0044249E"/>
    <w:rsid w:val="004B550A"/>
    <w:rsid w:val="00536878"/>
    <w:rsid w:val="005563DE"/>
    <w:rsid w:val="005E297C"/>
    <w:rsid w:val="0060060A"/>
    <w:rsid w:val="00641F69"/>
    <w:rsid w:val="00643F29"/>
    <w:rsid w:val="006472B0"/>
    <w:rsid w:val="00655C2E"/>
    <w:rsid w:val="006D6133"/>
    <w:rsid w:val="006E5E6B"/>
    <w:rsid w:val="006F576E"/>
    <w:rsid w:val="00735F1A"/>
    <w:rsid w:val="00742F07"/>
    <w:rsid w:val="007453F4"/>
    <w:rsid w:val="00824E60"/>
    <w:rsid w:val="00835825"/>
    <w:rsid w:val="008E49A6"/>
    <w:rsid w:val="0090286C"/>
    <w:rsid w:val="00935676"/>
    <w:rsid w:val="009F1D28"/>
    <w:rsid w:val="009F6607"/>
    <w:rsid w:val="00A269BC"/>
    <w:rsid w:val="00A41C2D"/>
    <w:rsid w:val="00A714BE"/>
    <w:rsid w:val="00AB046A"/>
    <w:rsid w:val="00B93099"/>
    <w:rsid w:val="00BD0097"/>
    <w:rsid w:val="00BE6F41"/>
    <w:rsid w:val="00BF6E2E"/>
    <w:rsid w:val="00C714A4"/>
    <w:rsid w:val="00CE1747"/>
    <w:rsid w:val="00D04997"/>
    <w:rsid w:val="00D056DC"/>
    <w:rsid w:val="00D21002"/>
    <w:rsid w:val="00D836A0"/>
    <w:rsid w:val="00DD3D05"/>
    <w:rsid w:val="00E83A1B"/>
    <w:rsid w:val="00E91D42"/>
    <w:rsid w:val="00EE0CB6"/>
    <w:rsid w:val="00F056DB"/>
    <w:rsid w:val="00F8352B"/>
    <w:rsid w:val="00FE4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colormru v:ext="edit" colors="#ffc,#cfc"/>
      <o:colormenu v:ext="edit" fillcolor="none" strokecolor="red"/>
    </o:shapedefaults>
    <o:shapelayout v:ext="edit">
      <o:idmap v:ext="edit" data="1,2,3,4,5"/>
      <o:regrouptable v:ext="edit">
        <o:entry new="1" old="0"/>
        <o:entry new="2" old="0"/>
        <o:entry new="3" old="0"/>
        <o:entry new="4" old="0"/>
        <o:entry new="5" old="4"/>
        <o:entry new="6" old="5"/>
        <o:entry new="7" old="0"/>
        <o:entry new="8" old="7"/>
        <o:entry new="9" old="7"/>
        <o:entry new="10" old="9"/>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pPr>
    <w:rPr>
      <w:rFonts w:ascii="BTMedium" w:hAnsi="BTMedium"/>
      <w:sz w:val="22"/>
      <w:lang w:val="en-GB"/>
    </w:rPr>
  </w:style>
  <w:style w:type="paragraph" w:styleId="Heading1">
    <w:name w:val="heading 1"/>
    <w:aliases w:val="h1,1st level,Appendix 1"/>
    <w:basedOn w:val="Normal"/>
    <w:next w:val="Normal"/>
    <w:qFormat/>
    <w:pPr>
      <w:keepNext/>
      <w:numPr>
        <w:numId w:val="2"/>
      </w:numPr>
      <w:spacing w:before="280" w:after="60"/>
      <w:outlineLvl w:val="0"/>
    </w:pPr>
    <w:rPr>
      <w:rFonts w:ascii="BTBold" w:hAnsi="BTBold"/>
      <w:b/>
      <w:sz w:val="28"/>
    </w:rPr>
  </w:style>
  <w:style w:type="paragraph" w:styleId="Heading2">
    <w:name w:val="heading 2"/>
    <w:aliases w:val="h2,Reset numbering,A,B,C,hello,style2,A.B.C.,Heading2-bio,Career Exp.,H2,sh2,H21,H22,H23,H24,H25,2nd level,heading 2,l2,I2,12"/>
    <w:basedOn w:val="Normal"/>
    <w:next w:val="Normal"/>
    <w:qFormat/>
    <w:pPr>
      <w:keepNext/>
      <w:numPr>
        <w:ilvl w:val="1"/>
        <w:numId w:val="2"/>
      </w:numPr>
      <w:spacing w:before="240" w:after="0"/>
      <w:jc w:val="both"/>
      <w:outlineLvl w:val="1"/>
    </w:pPr>
    <w:rPr>
      <w:rFonts w:ascii="BTBold" w:hAnsi="BTBold"/>
      <w:bCs/>
      <w:sz w:val="24"/>
    </w:rPr>
  </w:style>
  <w:style w:type="paragraph" w:styleId="Heading3">
    <w:name w:val="heading 3"/>
    <w:aliases w:val="h3,l3,H3,Level 1 - 1,Minor,1.2.3.,Subheading,Underrubrik2,sh3,C Sub-Sub/Italic,h3 sub heading,Head 3,Head 31,Head 32,C Sub-Sub/Italic1,3,Sub2Para,H31,H32,H33,H34,H35,heading 3"/>
    <w:basedOn w:val="Normal"/>
    <w:next w:val="Normal"/>
    <w:link w:val="Heading3Char"/>
    <w:autoRedefine/>
    <w:qFormat/>
    <w:rsid w:val="00D836A0"/>
    <w:pPr>
      <w:keepNext/>
      <w:numPr>
        <w:ilvl w:val="1"/>
        <w:numId w:val="5"/>
      </w:numPr>
      <w:spacing w:before="60" w:after="0"/>
      <w:outlineLvl w:val="2"/>
    </w:pPr>
    <w:rPr>
      <w:rFonts w:ascii="Arial" w:hAnsi="Arial" w:cs="Arial"/>
      <w:bCs/>
      <w:iCs/>
      <w:snapToGrid w:val="0"/>
      <w:color w:val="000000"/>
      <w:sz w:val="24"/>
      <w:szCs w:val="24"/>
      <w:lang w:val="en-US"/>
    </w:rPr>
  </w:style>
  <w:style w:type="paragraph" w:styleId="Heading4">
    <w:name w:val="heading 4"/>
    <w:basedOn w:val="Normal"/>
    <w:next w:val="Normal"/>
    <w:autoRedefine/>
    <w:qFormat/>
    <w:pPr>
      <w:keepNext/>
      <w:numPr>
        <w:ilvl w:val="3"/>
        <w:numId w:val="2"/>
      </w:numPr>
      <w:spacing w:after="0"/>
      <w:outlineLvl w:val="3"/>
    </w:pPr>
    <w:rPr>
      <w:rFonts w:ascii="Arial" w:hAnsi="Arial" w:cs="Arial"/>
      <w:b/>
      <w:iCs/>
      <w:sz w:val="24"/>
    </w:rPr>
  </w:style>
  <w:style w:type="paragraph" w:styleId="Heading5">
    <w:name w:val="heading 5"/>
    <w:basedOn w:val="Normal"/>
    <w:next w:val="Normal"/>
    <w:qFormat/>
    <w:pPr>
      <w:keepNext/>
      <w:numPr>
        <w:ilvl w:val="4"/>
        <w:numId w:val="2"/>
      </w:numPr>
      <w:jc w:val="center"/>
      <w:outlineLvl w:val="4"/>
    </w:pPr>
    <w:rPr>
      <w:sz w:val="28"/>
    </w:rPr>
  </w:style>
  <w:style w:type="paragraph" w:styleId="Heading6">
    <w:name w:val="heading 6"/>
    <w:basedOn w:val="Normal"/>
    <w:next w:val="Normal"/>
    <w:qFormat/>
    <w:pPr>
      <w:numPr>
        <w:ilvl w:val="5"/>
        <w:numId w:val="2"/>
      </w:numPr>
      <w:pBdr>
        <w:top w:val="single" w:sz="18" w:space="1" w:color="auto"/>
        <w:left w:val="single" w:sz="18" w:space="1" w:color="auto"/>
        <w:bottom w:val="single" w:sz="18" w:space="1" w:color="auto"/>
        <w:right w:val="single" w:sz="18" w:space="1" w:color="auto"/>
      </w:pBdr>
      <w:spacing w:before="120"/>
      <w:outlineLvl w:val="5"/>
    </w:pPr>
    <w:rPr>
      <w:b/>
    </w:rPr>
  </w:style>
  <w:style w:type="paragraph" w:styleId="Heading7">
    <w:name w:val="heading 7"/>
    <w:basedOn w:val="Normal"/>
    <w:next w:val="Normal"/>
    <w:qFormat/>
    <w:pPr>
      <w:numPr>
        <w:ilvl w:val="6"/>
        <w:numId w:val="2"/>
      </w:numPr>
      <w:pBdr>
        <w:top w:val="single" w:sz="18" w:space="1" w:color="auto"/>
        <w:left w:val="single" w:sz="18" w:space="1" w:color="auto"/>
        <w:bottom w:val="single" w:sz="18" w:space="1" w:color="auto"/>
        <w:right w:val="single" w:sz="18" w:space="1" w:color="auto"/>
      </w:pBdr>
      <w:spacing w:before="120"/>
      <w:outlineLvl w:val="6"/>
    </w:pPr>
  </w:style>
  <w:style w:type="paragraph" w:styleId="Heading8">
    <w:name w:val="heading 8"/>
    <w:basedOn w:val="Heading4"/>
    <w:qFormat/>
    <w:pPr>
      <w:numPr>
        <w:ilvl w:val="7"/>
      </w:numPr>
      <w:spacing w:before="120" w:line="280" w:lineRule="atLeast"/>
      <w:outlineLvl w:val="7"/>
    </w:pPr>
    <w:rPr>
      <w:b w:val="0"/>
      <w:sz w:val="22"/>
    </w:rPr>
  </w:style>
  <w:style w:type="paragraph" w:styleId="Heading9">
    <w:name w:val="heading 9"/>
    <w:basedOn w:val="Heading8"/>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dheader">
    <w:name w:val="stdheader"/>
    <w:basedOn w:val="Header"/>
    <w:pPr>
      <w:tabs>
        <w:tab w:val="clear" w:pos="4153"/>
        <w:tab w:val="clear" w:pos="8306"/>
        <w:tab w:val="center" w:pos="4320"/>
        <w:tab w:val="right" w:pos="8640"/>
      </w:tabs>
      <w:spacing w:after="120"/>
    </w:pPr>
    <w:rPr>
      <w:rFonts w:ascii="Times" w:hAnsi="Time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Indent">
    <w:name w:val="Normal Indent"/>
    <w:basedOn w:val="Normal"/>
    <w:pPr>
      <w:spacing w:after="120"/>
      <w:ind w:left="720"/>
    </w:pPr>
    <w:rPr>
      <w:rFonts w:ascii="Times" w:hAnsi="Times"/>
      <w:sz w:val="24"/>
    </w:rPr>
  </w:style>
  <w:style w:type="paragraph" w:styleId="BodyTextIndent">
    <w:name w:val="Body Text Indent"/>
    <w:basedOn w:val="Normal"/>
    <w:pPr>
      <w:ind w:left="720"/>
    </w:pPr>
  </w:style>
  <w:style w:type="paragraph" w:customStyle="1" w:styleId="ParagraphNorm">
    <w:name w:val="ParagraphNorm"/>
    <w:basedOn w:val="Normal"/>
    <w:pPr>
      <w:keepLines/>
      <w:ind w:left="992" w:hanging="992"/>
    </w:pPr>
  </w:style>
  <w:style w:type="paragraph" w:styleId="BodyText">
    <w:name w:val="Body Text"/>
    <w:basedOn w:val="Normal"/>
    <w:link w:val="BodyTextChar"/>
    <w:pPr>
      <w:spacing w:before="120" w:line="280" w:lineRule="atLeast"/>
    </w:pPr>
  </w:style>
  <w:style w:type="paragraph" w:styleId="BodyText2">
    <w:name w:val="Body Text 2"/>
    <w:basedOn w:val="Normal"/>
    <w:rPr>
      <w:b/>
    </w:rPr>
  </w:style>
  <w:style w:type="paragraph" w:customStyle="1" w:styleId="DefaultParagraphFont1">
    <w:name w:val="Default Paragraph Font1"/>
    <w:next w:val="Normal"/>
    <w:rPr>
      <w:noProof/>
      <w:lang w:val="en-GB"/>
    </w:rPr>
  </w:style>
  <w:style w:type="paragraph" w:styleId="TOC1">
    <w:name w:val="toc 1"/>
    <w:basedOn w:val="Normal"/>
    <w:next w:val="Normal"/>
    <w:autoRedefine/>
    <w:semiHidden/>
    <w:pPr>
      <w:spacing w:before="360" w:after="0"/>
    </w:pPr>
    <w:rPr>
      <w:rFonts w:ascii="Arial" w:hAnsi="Arial"/>
      <w:b/>
      <w:bCs/>
      <w:caps/>
      <w:szCs w:val="28"/>
    </w:rPr>
  </w:style>
  <w:style w:type="paragraph" w:customStyle="1" w:styleId="bullet">
    <w:name w:val="bullet"/>
    <w:basedOn w:val="Normal"/>
    <w:pPr>
      <w:numPr>
        <w:numId w:val="1"/>
      </w:numPr>
      <w:spacing w:after="120"/>
    </w:pPr>
  </w:style>
  <w:style w:type="paragraph" w:styleId="TOC2">
    <w:name w:val="toc 2"/>
    <w:basedOn w:val="Normal"/>
    <w:next w:val="Normal"/>
    <w:autoRedefine/>
    <w:semiHidden/>
    <w:pPr>
      <w:tabs>
        <w:tab w:val="left" w:pos="660"/>
        <w:tab w:val="right" w:pos="9401"/>
      </w:tabs>
      <w:spacing w:before="240" w:after="0"/>
    </w:pPr>
    <w:rPr>
      <w:bCs/>
      <w:noProof/>
      <w:szCs w:val="24"/>
    </w:rPr>
  </w:style>
  <w:style w:type="paragraph" w:styleId="TOC3">
    <w:name w:val="toc 3"/>
    <w:basedOn w:val="Normal"/>
    <w:next w:val="Normal"/>
    <w:autoRedefine/>
    <w:semiHidden/>
    <w:pPr>
      <w:tabs>
        <w:tab w:val="right" w:pos="9401"/>
      </w:tabs>
      <w:spacing w:after="0"/>
      <w:ind w:left="220"/>
    </w:pPr>
    <w:rPr>
      <w:noProof/>
      <w:szCs w:val="24"/>
    </w:rPr>
  </w:style>
  <w:style w:type="paragraph" w:styleId="TOC4">
    <w:name w:val="toc 4"/>
    <w:basedOn w:val="Normal"/>
    <w:next w:val="Normal"/>
    <w:autoRedefine/>
    <w:semiHidden/>
    <w:pPr>
      <w:spacing w:after="0"/>
      <w:ind w:left="440"/>
    </w:pPr>
    <w:rPr>
      <w:rFonts w:ascii="Times New Roman" w:hAnsi="Times New Roman"/>
      <w:szCs w:val="24"/>
    </w:rPr>
  </w:style>
  <w:style w:type="paragraph" w:styleId="TOC5">
    <w:name w:val="toc 5"/>
    <w:basedOn w:val="Normal"/>
    <w:next w:val="Normal"/>
    <w:autoRedefine/>
    <w:semiHidden/>
    <w:pPr>
      <w:spacing w:after="0"/>
      <w:ind w:left="660"/>
    </w:pPr>
    <w:rPr>
      <w:rFonts w:ascii="Times New Roman" w:hAnsi="Times New Roman"/>
      <w:szCs w:val="24"/>
    </w:rPr>
  </w:style>
  <w:style w:type="paragraph" w:styleId="TOC6">
    <w:name w:val="toc 6"/>
    <w:basedOn w:val="Normal"/>
    <w:next w:val="Normal"/>
    <w:autoRedefine/>
    <w:semiHidden/>
    <w:pPr>
      <w:spacing w:after="0"/>
      <w:ind w:left="880"/>
    </w:pPr>
    <w:rPr>
      <w:rFonts w:ascii="Times New Roman" w:hAnsi="Times New Roman"/>
      <w:szCs w:val="24"/>
    </w:rPr>
  </w:style>
  <w:style w:type="paragraph" w:styleId="TOC7">
    <w:name w:val="toc 7"/>
    <w:basedOn w:val="Normal"/>
    <w:next w:val="Normal"/>
    <w:autoRedefine/>
    <w:semiHidden/>
    <w:pPr>
      <w:spacing w:after="0"/>
      <w:ind w:left="1100"/>
    </w:pPr>
    <w:rPr>
      <w:rFonts w:ascii="Times New Roman" w:hAnsi="Times New Roman"/>
      <w:szCs w:val="24"/>
    </w:rPr>
  </w:style>
  <w:style w:type="paragraph" w:styleId="TOC8">
    <w:name w:val="toc 8"/>
    <w:basedOn w:val="Normal"/>
    <w:next w:val="Normal"/>
    <w:autoRedefine/>
    <w:semiHidden/>
    <w:pPr>
      <w:spacing w:after="0"/>
      <w:ind w:left="1320"/>
    </w:pPr>
    <w:rPr>
      <w:rFonts w:ascii="Times New Roman" w:hAnsi="Times New Roman"/>
      <w:szCs w:val="24"/>
    </w:rPr>
  </w:style>
  <w:style w:type="paragraph" w:styleId="TOC9">
    <w:name w:val="toc 9"/>
    <w:basedOn w:val="Normal"/>
    <w:next w:val="Normal"/>
    <w:autoRedefine/>
    <w:semiHidden/>
    <w:pPr>
      <w:spacing w:after="0"/>
      <w:ind w:left="1540"/>
    </w:pPr>
    <w:rPr>
      <w:rFonts w:ascii="Times New Roman" w:hAnsi="Times New Roman"/>
      <w:szCs w:val="24"/>
    </w:rPr>
  </w:style>
  <w:style w:type="paragraph" w:styleId="BodyText3">
    <w:name w:val="Body Text 3"/>
    <w:basedOn w:val="Normal"/>
    <w:pPr>
      <w:jc w:val="both"/>
    </w:pPr>
  </w:style>
  <w:style w:type="paragraph" w:styleId="Caption">
    <w:name w:val="caption"/>
    <w:basedOn w:val="BodyText"/>
    <w:next w:val="Normal"/>
    <w:qFormat/>
    <w:pPr>
      <w:keepNext/>
      <w:keepLines/>
      <w:spacing w:before="360" w:after="120"/>
    </w:pPr>
    <w:rPr>
      <w:i/>
    </w:rPr>
  </w:style>
  <w:style w:type="paragraph" w:customStyle="1" w:styleId="ChangeRecord">
    <w:name w:val="ChangeRecord"/>
    <w:basedOn w:val="BodyText"/>
    <w:pPr>
      <w:keepNext/>
      <w:keepLines/>
      <w:tabs>
        <w:tab w:val="left" w:leader="underscore" w:pos="5040"/>
      </w:tabs>
      <w:spacing w:after="0"/>
    </w:pPr>
  </w:style>
  <w:style w:type="paragraph" w:styleId="FootnoteText">
    <w:name w:val="footnote text"/>
    <w:basedOn w:val="Normal"/>
    <w:semiHidden/>
    <w:pPr>
      <w:spacing w:after="0"/>
    </w:pPr>
  </w:style>
  <w:style w:type="character" w:styleId="FootnoteReference">
    <w:name w:val="footnote reference"/>
    <w:basedOn w:val="DefaultParagraphFont"/>
    <w:semiHidden/>
    <w:rPr>
      <w:vertAlign w:val="superscript"/>
    </w:rPr>
  </w:style>
  <w:style w:type="character" w:styleId="Hyperlink">
    <w:name w:val="Hyperlink"/>
    <w:basedOn w:val="DefaultParagraphFont"/>
    <w:rPr>
      <w:u w:val="non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after="0"/>
      <w:ind w:left="850"/>
    </w:pPr>
  </w:style>
  <w:style w:type="paragraph" w:styleId="BodyTextIndent3">
    <w:name w:val="Body Text Indent 3"/>
    <w:basedOn w:val="Normal"/>
    <w:pPr>
      <w:spacing w:after="0"/>
      <w:ind w:left="851"/>
    </w:pPr>
  </w:style>
  <w:style w:type="character" w:styleId="FollowedHyperlink">
    <w:name w:val="FollowedHyperlink"/>
    <w:basedOn w:val="DefaultParagraphFont"/>
    <w:rPr>
      <w:color w:val="800080"/>
      <w:u w:val="single"/>
    </w:rPr>
  </w:style>
  <w:style w:type="paragraph" w:styleId="EndnoteText">
    <w:name w:val="endnote text"/>
    <w:basedOn w:val="Normal"/>
    <w:semiHidden/>
    <w:pPr>
      <w:spacing w:before="200" w:after="0"/>
    </w:pPr>
    <w:rPr>
      <w:rFonts w:ascii="Times" w:hAnsi="Times"/>
      <w:noProof/>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Tahoma"/>
      <w:sz w:val="24"/>
      <w:szCs w:val="24"/>
    </w:rPr>
  </w:style>
  <w:style w:type="paragraph" w:customStyle="1" w:styleId="BidText">
    <w:name w:val="Bid Text"/>
    <w:basedOn w:val="Normal"/>
    <w:pPr>
      <w:spacing w:after="0" w:line="280" w:lineRule="exact"/>
      <w:ind w:left="567"/>
    </w:pPr>
    <w:rPr>
      <w:sz w:val="24"/>
    </w:rPr>
  </w:style>
  <w:style w:type="paragraph" w:customStyle="1" w:styleId="statement">
    <w:name w:val="statement"/>
    <w:basedOn w:val="Normal"/>
    <w:pPr>
      <w:spacing w:after="0" w:line="280" w:lineRule="atLeast"/>
      <w:ind w:left="1474"/>
    </w:pPr>
    <w:rPr>
      <w:sz w:val="24"/>
    </w:rPr>
  </w:style>
  <w:style w:type="paragraph" w:customStyle="1" w:styleId="Response">
    <w:name w:val="Response"/>
    <w:basedOn w:val="Normal"/>
    <w:pPr>
      <w:keepLines/>
      <w:tabs>
        <w:tab w:val="left" w:pos="893"/>
      </w:tabs>
      <w:spacing w:after="120"/>
      <w:ind w:left="1441" w:hanging="1"/>
      <w:jc w:val="both"/>
    </w:pPr>
    <w:rPr>
      <w:rFonts w:ascii="CG Times (W1)" w:hAnsi="CG Times (W1)"/>
      <w:i/>
      <w:color w:val="0000FF"/>
    </w:rPr>
  </w:style>
  <w:style w:type="character" w:customStyle="1" w:styleId="NormalText">
    <w:name w:val="NormalText"/>
    <w:basedOn w:val="DefaultParagraphFont"/>
  </w:style>
  <w:style w:type="character" w:customStyle="1" w:styleId="Bold">
    <w:name w:val="Bold"/>
    <w:basedOn w:val="DefaultParagraphFont"/>
    <w:rPr>
      <w:b/>
    </w:rPr>
  </w:style>
  <w:style w:type="paragraph" w:customStyle="1" w:styleId="DefaultParagraphFont2">
    <w:name w:val="Default Paragraph Font2"/>
    <w:next w:val="Normal"/>
    <w:pPr>
      <w:overflowPunct w:val="0"/>
      <w:autoSpaceDE w:val="0"/>
      <w:autoSpaceDN w:val="0"/>
      <w:adjustRightInd w:val="0"/>
      <w:textAlignment w:val="baseline"/>
    </w:pPr>
    <w:rPr>
      <w:noProof/>
      <w:lang w:val="en-GB"/>
    </w:rPr>
  </w:style>
  <w:style w:type="paragraph" w:customStyle="1" w:styleId="Subheading">
    <w:name w:val="Sub heading"/>
    <w:basedOn w:val="Title"/>
    <w:pPr>
      <w:spacing w:after="360"/>
    </w:pPr>
    <w:rPr>
      <w:b w:val="0"/>
      <w:sz w:val="32"/>
    </w:rPr>
  </w:style>
  <w:style w:type="paragraph" w:styleId="Title">
    <w:name w:val="Title"/>
    <w:basedOn w:val="Normal"/>
    <w:qFormat/>
    <w:pPr>
      <w:spacing w:after="120"/>
    </w:pPr>
    <w:rPr>
      <w:b/>
      <w:i/>
      <w:sz w:val="72"/>
    </w:rPr>
  </w:style>
  <w:style w:type="paragraph" w:customStyle="1" w:styleId="Unit">
    <w:name w:val="Unit"/>
    <w:basedOn w:val="Subheading"/>
    <w:pPr>
      <w:spacing w:after="960"/>
      <w:ind w:left="3572"/>
    </w:pPr>
  </w:style>
  <w:style w:type="paragraph" w:customStyle="1" w:styleId="BTLogo">
    <w:name w:val="BT Logo"/>
    <w:basedOn w:val="Footer"/>
    <w:pPr>
      <w:tabs>
        <w:tab w:val="clear" w:pos="4153"/>
        <w:tab w:val="clear" w:pos="8306"/>
      </w:tabs>
      <w:spacing w:after="0"/>
      <w:ind w:left="3572"/>
      <w:jc w:val="right"/>
    </w:pPr>
    <w:rPr>
      <w:rFonts w:ascii="Helvetica 65 Medium" w:hAnsi="Helvetica 65 Medium"/>
      <w:b/>
      <w:caps/>
      <w:sz w:val="18"/>
    </w:rPr>
  </w:style>
  <w:style w:type="paragraph" w:styleId="TOCHeading">
    <w:name w:val="TOC Heading"/>
    <w:next w:val="TOC1"/>
    <w:qFormat/>
    <w:pPr>
      <w:pageBreakBefore/>
    </w:pPr>
    <w:rPr>
      <w:rFonts w:ascii="B" w:hAnsi="B"/>
      <w:noProof/>
      <w:sz w:val="36"/>
      <w:lang w:val="en-GB"/>
    </w:rPr>
  </w:style>
  <w:style w:type="paragraph" w:customStyle="1" w:styleId="TableEntry">
    <w:name w:val="TableEntry"/>
    <w:basedOn w:val="BodyText"/>
    <w:pPr>
      <w:spacing w:before="0" w:after="0"/>
    </w:pPr>
  </w:style>
  <w:style w:type="paragraph" w:customStyle="1" w:styleId="DocumentData">
    <w:name w:val="DocumentData"/>
    <w:basedOn w:val="BodyText"/>
    <w:pPr>
      <w:spacing w:after="0" w:line="240" w:lineRule="atLeast"/>
      <w:ind w:firstLine="170"/>
    </w:pPr>
    <w:rPr>
      <w:rFonts w:ascii="Arial" w:hAnsi="Arial"/>
      <w:sz w:val="20"/>
    </w:rPr>
  </w:style>
  <w:style w:type="paragraph" w:customStyle="1" w:styleId="Author">
    <w:name w:val="Author"/>
    <w:basedOn w:val="DocumentData"/>
    <w:pPr>
      <w:ind w:left="170" w:firstLine="0"/>
    </w:pPr>
  </w:style>
  <w:style w:type="paragraph" w:customStyle="1" w:styleId="DocumentType">
    <w:name w:val="DocumentType"/>
    <w:basedOn w:val="Title"/>
    <w:pPr>
      <w:keepNext/>
      <w:pBdr>
        <w:left w:val="single" w:sz="48"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basedOn w:val="DefaultParagraphFont"/>
    <w:rPr>
      <w:rFonts w:ascii="Arial" w:hAnsi="Arial"/>
      <w:sz w:val="20"/>
      <w:vertAlign w:val="baseline"/>
    </w:rPr>
  </w:style>
  <w:style w:type="character" w:customStyle="1" w:styleId="IssueNumber">
    <w:name w:val="IssueNumber"/>
    <w:basedOn w:val="IssueDate"/>
  </w:style>
  <w:style w:type="paragraph" w:customStyle="1" w:styleId="SecurityClassification">
    <w:name w:val="SecurityClassification"/>
    <w:basedOn w:val="BodyText"/>
    <w:pPr>
      <w:tabs>
        <w:tab w:val="right" w:pos="9072"/>
      </w:tabs>
      <w:spacing w:before="0" w:after="0" w:line="240" w:lineRule="auto"/>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basedOn w:val="IssueDate"/>
  </w:style>
  <w:style w:type="character" w:customStyle="1" w:styleId="TOCPageNo">
    <w:name w:val="TOC Page No"/>
    <w:basedOn w:val="PageNumber"/>
    <w:rPr>
      <w:rFonts w:ascii="Century Old Style" w:hAnsi="Century Old Style"/>
      <w:sz w:val="24"/>
    </w:rPr>
  </w:style>
  <w:style w:type="paragraph" w:customStyle="1" w:styleId="body">
    <w:name w:val="body"/>
    <w:basedOn w:val="DefaultParagraphFont2"/>
    <w:rPr>
      <w:rFonts w:ascii="Helvetica" w:hAnsi="Helvetica"/>
      <w:noProof w:val="0"/>
      <w:sz w:val="24"/>
    </w:rPr>
  </w:style>
  <w:style w:type="paragraph" w:customStyle="1" w:styleId="NotHeading5">
    <w:name w:val="NotHeading5"/>
    <w:basedOn w:val="Heading5"/>
    <w:next w:val="DefaultParagraphFont2"/>
    <w:pPr>
      <w:keepNext w:val="0"/>
      <w:numPr>
        <w:ilvl w:val="0"/>
        <w:numId w:val="0"/>
      </w:numPr>
      <w:overflowPunct w:val="0"/>
      <w:autoSpaceDE w:val="0"/>
      <w:autoSpaceDN w:val="0"/>
      <w:adjustRightInd w:val="0"/>
      <w:spacing w:after="0"/>
      <w:ind w:left="1701" w:hanging="1701"/>
      <w:jc w:val="left"/>
      <w:textAlignment w:val="baseline"/>
      <w:outlineLvl w:val="9"/>
    </w:pPr>
    <w:rPr>
      <w:rFonts w:ascii="Times" w:hAnsi="Times"/>
      <w:b/>
      <w:sz w:val="24"/>
    </w:rPr>
  </w:style>
  <w:style w:type="paragraph" w:customStyle="1" w:styleId="Reason">
    <w:name w:val="Reason"/>
    <w:basedOn w:val="DefaultParagraphFont2"/>
    <w:next w:val="Dependencies"/>
    <w:pPr>
      <w:tabs>
        <w:tab w:val="left" w:pos="1702"/>
      </w:tabs>
      <w:ind w:left="1702"/>
    </w:pPr>
    <w:rPr>
      <w:noProof w:val="0"/>
      <w:sz w:val="16"/>
    </w:rPr>
  </w:style>
  <w:style w:type="paragraph" w:customStyle="1" w:styleId="Dependencies">
    <w:name w:val="Dependencies"/>
    <w:basedOn w:val="DefaultParagraphFont2"/>
    <w:next w:val="Priority"/>
    <w:pPr>
      <w:tabs>
        <w:tab w:val="left" w:pos="1702"/>
      </w:tabs>
      <w:ind w:left="1702"/>
    </w:pPr>
    <w:rPr>
      <w:noProof w:val="0"/>
      <w:sz w:val="16"/>
    </w:rPr>
  </w:style>
  <w:style w:type="paragraph" w:customStyle="1" w:styleId="Priority">
    <w:name w:val="Priority"/>
    <w:basedOn w:val="DefaultParagraphFont2"/>
    <w:next w:val="Source"/>
    <w:pPr>
      <w:tabs>
        <w:tab w:val="left" w:pos="1702"/>
      </w:tabs>
      <w:jc w:val="right"/>
    </w:pPr>
    <w:rPr>
      <w:noProof w:val="0"/>
      <w:sz w:val="16"/>
    </w:rPr>
  </w:style>
  <w:style w:type="paragraph" w:customStyle="1" w:styleId="Source">
    <w:name w:val="Source"/>
    <w:basedOn w:val="DefaultParagraphFont2"/>
    <w:next w:val="Reqid"/>
    <w:pPr>
      <w:tabs>
        <w:tab w:val="left" w:pos="1702"/>
      </w:tabs>
      <w:jc w:val="right"/>
    </w:pPr>
    <w:rPr>
      <w:noProof w:val="0"/>
      <w:sz w:val="16"/>
    </w:rPr>
  </w:style>
  <w:style w:type="paragraph" w:customStyle="1" w:styleId="Reqid">
    <w:name w:val="Reqid"/>
    <w:basedOn w:val="DefaultParagraphFont2"/>
    <w:next w:val="DefaultParagraphFont2"/>
    <w:pPr>
      <w:tabs>
        <w:tab w:val="left" w:pos="1701"/>
      </w:tabs>
      <w:jc w:val="right"/>
    </w:pPr>
    <w:rPr>
      <w:noProof w:val="0"/>
      <w:sz w:val="16"/>
    </w:rPr>
  </w:style>
  <w:style w:type="paragraph" w:customStyle="1" w:styleId="HangTab">
    <w:name w:val="HangTab"/>
    <w:basedOn w:val="DefaultParagraphFont2"/>
    <w:pPr>
      <w:spacing w:after="120"/>
      <w:ind w:left="360" w:hanging="360"/>
    </w:pPr>
    <w:rPr>
      <w:noProof w:val="0"/>
      <w:sz w:val="24"/>
    </w:rPr>
  </w:style>
  <w:style w:type="paragraph" w:customStyle="1" w:styleId="WideHangTab">
    <w:name w:val="WideHangTab"/>
    <w:basedOn w:val="HangTab"/>
    <w:pPr>
      <w:tabs>
        <w:tab w:val="left" w:pos="360"/>
      </w:tabs>
      <w:ind w:left="1440" w:hanging="1440"/>
    </w:pPr>
  </w:style>
  <w:style w:type="paragraph" w:customStyle="1" w:styleId="stdfooter">
    <w:name w:val="stdfooter"/>
    <w:basedOn w:val="Footer"/>
    <w:pPr>
      <w:tabs>
        <w:tab w:val="clear" w:pos="4153"/>
        <w:tab w:val="clear" w:pos="8306"/>
      </w:tabs>
      <w:overflowPunct w:val="0"/>
      <w:autoSpaceDE w:val="0"/>
      <w:autoSpaceDN w:val="0"/>
      <w:adjustRightInd w:val="0"/>
      <w:spacing w:after="120"/>
      <w:jc w:val="center"/>
      <w:textAlignment w:val="baseline"/>
    </w:pPr>
    <w:rPr>
      <w:rFonts w:ascii="Times" w:hAnsi="Times"/>
    </w:rPr>
  </w:style>
  <w:style w:type="paragraph" w:customStyle="1" w:styleId="subfooter">
    <w:name w:val="subfooter"/>
    <w:basedOn w:val="DefaultParagraphFont2"/>
    <w:pPr>
      <w:spacing w:after="120"/>
    </w:pPr>
    <w:rPr>
      <w:noProof w:val="0"/>
    </w:rPr>
  </w:style>
  <w:style w:type="paragraph" w:customStyle="1" w:styleId="Centered">
    <w:name w:val="Centered"/>
    <w:basedOn w:val="DefaultParagraphFont2"/>
    <w:pPr>
      <w:spacing w:after="120"/>
      <w:jc w:val="center"/>
    </w:pPr>
    <w:rPr>
      <w:noProof w:val="0"/>
      <w:sz w:val="24"/>
    </w:rPr>
  </w:style>
  <w:style w:type="paragraph" w:customStyle="1" w:styleId="CenteredBox">
    <w:name w:val="CenteredBox"/>
    <w:basedOn w:val="Centered"/>
    <w:pPr>
      <w:pBdr>
        <w:top w:val="single" w:sz="6" w:space="1" w:color="auto"/>
        <w:left w:val="single" w:sz="6" w:space="1" w:color="auto"/>
        <w:bottom w:val="single" w:sz="6" w:space="1" w:color="auto"/>
        <w:right w:val="single" w:sz="6" w:space="1" w:color="auto"/>
      </w:pBdr>
    </w:pPr>
  </w:style>
  <w:style w:type="paragraph" w:customStyle="1" w:styleId="italcent">
    <w:name w:val="italcent"/>
    <w:basedOn w:val="DefaultParagraphFont2"/>
    <w:pPr>
      <w:spacing w:after="120"/>
    </w:pPr>
    <w:rPr>
      <w:rFonts w:ascii="Century Schoolbook" w:hAnsi="Century Schoolbook"/>
      <w:i/>
      <w:noProof w:val="0"/>
      <w:sz w:val="24"/>
    </w:rPr>
  </w:style>
  <w:style w:type="paragraph" w:customStyle="1" w:styleId="TableText">
    <w:name w:val="Table Text"/>
    <w:pPr>
      <w:overflowPunct w:val="0"/>
      <w:autoSpaceDE w:val="0"/>
      <w:autoSpaceDN w:val="0"/>
      <w:adjustRightInd w:val="0"/>
      <w:textAlignment w:val="baseline"/>
    </w:pPr>
    <w:rPr>
      <w:color w:val="000000"/>
      <w:sz w:val="24"/>
      <w:lang w:val="en-GB"/>
    </w:rPr>
  </w:style>
  <w:style w:type="paragraph" w:customStyle="1" w:styleId="ADVANCE1">
    <w:name w:val="ADVANCE1"/>
    <w:basedOn w:val="Normal"/>
    <w:pPr>
      <w:overflowPunct w:val="0"/>
      <w:autoSpaceDE w:val="0"/>
      <w:autoSpaceDN w:val="0"/>
      <w:adjustRightInd w:val="0"/>
      <w:spacing w:after="0"/>
      <w:jc w:val="center"/>
      <w:textAlignment w:val="baseline"/>
    </w:pPr>
    <w:rPr>
      <w:rFonts w:ascii="Times" w:hAnsi="Times"/>
      <w:b/>
    </w:rPr>
  </w:style>
  <w:style w:type="paragraph" w:customStyle="1" w:styleId="ADVANCE2">
    <w:name w:val="ADVANCE2"/>
    <w:basedOn w:val="Normal"/>
    <w:pPr>
      <w:overflowPunct w:val="0"/>
      <w:autoSpaceDE w:val="0"/>
      <w:autoSpaceDN w:val="0"/>
      <w:adjustRightInd w:val="0"/>
      <w:spacing w:after="0"/>
      <w:jc w:val="center"/>
      <w:textAlignment w:val="baseline"/>
    </w:pPr>
    <w:rPr>
      <w:rFonts w:ascii="Times" w:hAnsi="Times"/>
      <w:b/>
      <w:strike/>
    </w:rPr>
  </w:style>
  <w:style w:type="paragraph" w:customStyle="1" w:styleId="BARBARA">
    <w:name w:val="BARBARA"/>
    <w:basedOn w:val="Normal"/>
    <w:pPr>
      <w:overflowPunct w:val="0"/>
      <w:autoSpaceDE w:val="0"/>
      <w:autoSpaceDN w:val="0"/>
      <w:adjustRightInd w:val="0"/>
      <w:spacing w:after="0"/>
      <w:jc w:val="center"/>
      <w:textAlignment w:val="baseline"/>
    </w:pPr>
    <w:rPr>
      <w:rFonts w:ascii="Monotype Corsiva" w:hAnsi="Monotype Corsiva"/>
      <w:b/>
      <w:sz w:val="36"/>
    </w:rPr>
  </w:style>
  <w:style w:type="paragraph" w:customStyle="1" w:styleId="ADVANCE4">
    <w:name w:val="ADVANCE4"/>
    <w:basedOn w:val="Normal"/>
    <w:pPr>
      <w:overflowPunct w:val="0"/>
      <w:autoSpaceDE w:val="0"/>
      <w:autoSpaceDN w:val="0"/>
      <w:adjustRightInd w:val="0"/>
      <w:spacing w:after="0"/>
      <w:jc w:val="center"/>
      <w:textAlignment w:val="baseline"/>
    </w:pPr>
    <w:rPr>
      <w:rFonts w:ascii="Monotype Corsiva" w:hAnsi="Monotype Corsiva"/>
      <w:b/>
      <w:sz w:val="36"/>
      <w:u w:val="double"/>
    </w:rPr>
  </w:style>
  <w:style w:type="paragraph" w:customStyle="1" w:styleId="BABRARA">
    <w:name w:val="BABRARA"/>
    <w:basedOn w:val="Normal"/>
    <w:pPr>
      <w:overflowPunct w:val="0"/>
      <w:autoSpaceDE w:val="0"/>
      <w:autoSpaceDN w:val="0"/>
      <w:adjustRightInd w:val="0"/>
      <w:spacing w:after="0"/>
      <w:textAlignment w:val="baseline"/>
    </w:pPr>
    <w:rPr>
      <w:rFonts w:ascii="Times" w:hAnsi="Times"/>
      <w:spacing w:val="-20"/>
      <w:sz w:val="40"/>
    </w:rPr>
  </w:style>
  <w:style w:type="paragraph" w:customStyle="1" w:styleId="fred">
    <w:name w:val="fred"/>
    <w:basedOn w:val="Normal"/>
    <w:pPr>
      <w:overflowPunct w:val="0"/>
      <w:autoSpaceDE w:val="0"/>
      <w:autoSpaceDN w:val="0"/>
      <w:adjustRightInd w:val="0"/>
      <w:spacing w:after="0"/>
      <w:textAlignment w:val="baseline"/>
    </w:pPr>
    <w:rPr>
      <w:rFonts w:ascii="Wingdings" w:hAnsi="Wingdings"/>
      <w:spacing w:val="-20"/>
      <w:sz w:val="40"/>
    </w:rPr>
  </w:style>
  <w:style w:type="paragraph" w:customStyle="1" w:styleId="Normal2">
    <w:name w:val="Normal 2"/>
    <w:basedOn w:val="Normal"/>
    <w:pPr>
      <w:overflowPunct w:val="0"/>
      <w:autoSpaceDE w:val="0"/>
      <w:autoSpaceDN w:val="0"/>
      <w:adjustRightInd w:val="0"/>
      <w:spacing w:after="0"/>
      <w:textAlignment w:val="baseline"/>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Para0-2">
    <w:name w:val="Para0-2"/>
    <w:basedOn w:val="Normal"/>
    <w:pPr>
      <w:autoSpaceDE w:val="0"/>
      <w:autoSpaceDN w:val="0"/>
      <w:spacing w:after="0"/>
      <w:ind w:left="1134" w:hanging="1134"/>
      <w:jc w:val="both"/>
    </w:pPr>
    <w:rPr>
      <w:rFonts w:ascii="Times New Roman" w:hAnsi="Times New Roman"/>
      <w:sz w:val="24"/>
      <w:szCs w:val="24"/>
    </w:rPr>
  </w:style>
  <w:style w:type="paragraph" w:styleId="BalloonText">
    <w:name w:val="Balloon Text"/>
    <w:basedOn w:val="Normal"/>
    <w:semiHidden/>
    <w:pPr>
      <w:spacing w:after="0"/>
    </w:pPr>
    <w:rPr>
      <w:rFonts w:ascii="Tahoma" w:hAnsi="Tahoma" w:cs="Tahoma"/>
      <w:sz w:val="16"/>
      <w:szCs w:val="16"/>
      <w:lang w:eastAsia="en-GB"/>
    </w:rPr>
  </w:style>
  <w:style w:type="character" w:customStyle="1" w:styleId="Heading1Char">
    <w:name w:val="Heading 1 Char"/>
    <w:aliases w:val="h1 Char,1st level Char,Appendix 1 Char"/>
    <w:basedOn w:val="DefaultParagraphFont"/>
    <w:rPr>
      <w:rFonts w:ascii="BTBold" w:hAnsi="BTBold"/>
      <w:b/>
      <w:sz w:val="28"/>
      <w:lang w:val="en-GB" w:eastAsia="en-US" w:bidi="ar-SA"/>
    </w:rPr>
  </w:style>
  <w:style w:type="table" w:styleId="TableGrid">
    <w:name w:val="Table Grid"/>
    <w:basedOn w:val="TableNormal"/>
    <w:rsid w:val="00B93099"/>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3 Char,l3 Char,H3 Char,Level 1 - 1 Char,Minor Char,1.2.3. Char,Subheading Char,Underrubrik2 Char,sh3 Char,C Sub-Sub/Italic Char,h3 sub heading Char,Head 3 Char,Head 31 Char,Head 32 Char,C Sub-Sub/Italic1 Char,3 Char,Sub2Para Char"/>
    <w:basedOn w:val="DefaultParagraphFont"/>
    <w:link w:val="Heading3"/>
    <w:rsid w:val="00D836A0"/>
    <w:rPr>
      <w:rFonts w:ascii="Arial" w:hAnsi="Arial" w:cs="Arial"/>
      <w:bCs/>
      <w:iCs/>
      <w:snapToGrid w:val="0"/>
      <w:color w:val="000000"/>
      <w:sz w:val="24"/>
      <w:szCs w:val="24"/>
      <w:lang w:val="en-US" w:eastAsia="en-US" w:bidi="ar-SA"/>
    </w:rPr>
  </w:style>
  <w:style w:type="character" w:customStyle="1" w:styleId="BodyTextChar">
    <w:name w:val="Body Text Char"/>
    <w:basedOn w:val="DefaultParagraphFont"/>
    <w:link w:val="BodyText"/>
    <w:rsid w:val="00D836A0"/>
    <w:rPr>
      <w:rFonts w:ascii="BTMedium" w:hAnsi="BTMedium"/>
      <w:sz w:val="22"/>
      <w:lang w:val="en-GB" w:eastAsia="en-US" w:bidi="ar-SA"/>
    </w:rPr>
  </w:style>
  <w:style w:type="character" w:styleId="Emphasis">
    <w:name w:val="Emphasis"/>
    <w:basedOn w:val="DefaultParagraphFont"/>
    <w:qFormat/>
    <w:rsid w:val="00BE6F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twholesale.com/pages/static/Library/Pricing_and_Contractual_Information/carrier_price_list/index.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1746</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PPC Product Handbook</vt:lpstr>
    </vt:vector>
  </TitlesOfParts>
  <Company>BT</Company>
  <LinksUpToDate>false</LinksUpToDate>
  <CharactersWithSpaces>12231</CharactersWithSpaces>
  <SharedDoc>false</SharedDoc>
  <HLinks>
    <vt:vector size="162" baseType="variant">
      <vt:variant>
        <vt:i4>1245299</vt:i4>
      </vt:variant>
      <vt:variant>
        <vt:i4>156</vt:i4>
      </vt:variant>
      <vt:variant>
        <vt:i4>0</vt:i4>
      </vt:variant>
      <vt:variant>
        <vt:i4>5</vt:i4>
      </vt:variant>
      <vt:variant>
        <vt:lpwstr>http://www.btwholesale.com/application?origin=children.jsp&amp;event=bea.portal.framework.internal.refresh&amp;pageid=typicalwidelite&amp;nodeId=navigation/node/data/service_and_support/pricing/network_change_charge_notices_browsable/network_charge_change_notices</vt:lpwstr>
      </vt:variant>
      <vt:variant>
        <vt:lpwstr/>
      </vt:variant>
      <vt:variant>
        <vt:i4>2949137</vt:i4>
      </vt:variant>
      <vt:variant>
        <vt:i4>153</vt:i4>
      </vt:variant>
      <vt:variant>
        <vt:i4>0</vt:i4>
      </vt:variant>
      <vt:variant>
        <vt:i4>5</vt:i4>
      </vt:variant>
      <vt:variant>
        <vt:lpwstr>http://www.btwholesale.com/application?origin=siblings.jsp&amp;event=bea.portal.framework.internal.refresh&amp;pageid=typicalwidelite&amp;nodeId=navigation/node/data/service_and_support/pricing/carrier_price_list_dir/carrier_price_list_browsable/cpl_browsable</vt:lpwstr>
      </vt:variant>
      <vt:variant>
        <vt:lpwstr/>
      </vt:variant>
      <vt:variant>
        <vt:i4>2031671</vt:i4>
      </vt:variant>
      <vt:variant>
        <vt:i4>146</vt:i4>
      </vt:variant>
      <vt:variant>
        <vt:i4>0</vt:i4>
      </vt:variant>
      <vt:variant>
        <vt:i4>5</vt:i4>
      </vt:variant>
      <vt:variant>
        <vt:lpwstr/>
      </vt:variant>
      <vt:variant>
        <vt:lpwstr>_Toc87432599</vt:lpwstr>
      </vt:variant>
      <vt:variant>
        <vt:i4>1966135</vt:i4>
      </vt:variant>
      <vt:variant>
        <vt:i4>140</vt:i4>
      </vt:variant>
      <vt:variant>
        <vt:i4>0</vt:i4>
      </vt:variant>
      <vt:variant>
        <vt:i4>5</vt:i4>
      </vt:variant>
      <vt:variant>
        <vt:lpwstr/>
      </vt:variant>
      <vt:variant>
        <vt:lpwstr>_Toc87432598</vt:lpwstr>
      </vt:variant>
      <vt:variant>
        <vt:i4>1114167</vt:i4>
      </vt:variant>
      <vt:variant>
        <vt:i4>134</vt:i4>
      </vt:variant>
      <vt:variant>
        <vt:i4>0</vt:i4>
      </vt:variant>
      <vt:variant>
        <vt:i4>5</vt:i4>
      </vt:variant>
      <vt:variant>
        <vt:lpwstr/>
      </vt:variant>
      <vt:variant>
        <vt:lpwstr>_Toc87432597</vt:lpwstr>
      </vt:variant>
      <vt:variant>
        <vt:i4>1310775</vt:i4>
      </vt:variant>
      <vt:variant>
        <vt:i4>128</vt:i4>
      </vt:variant>
      <vt:variant>
        <vt:i4>0</vt:i4>
      </vt:variant>
      <vt:variant>
        <vt:i4>5</vt:i4>
      </vt:variant>
      <vt:variant>
        <vt:lpwstr/>
      </vt:variant>
      <vt:variant>
        <vt:lpwstr>_Toc87432592</vt:lpwstr>
      </vt:variant>
      <vt:variant>
        <vt:i4>1507383</vt:i4>
      </vt:variant>
      <vt:variant>
        <vt:i4>122</vt:i4>
      </vt:variant>
      <vt:variant>
        <vt:i4>0</vt:i4>
      </vt:variant>
      <vt:variant>
        <vt:i4>5</vt:i4>
      </vt:variant>
      <vt:variant>
        <vt:lpwstr/>
      </vt:variant>
      <vt:variant>
        <vt:lpwstr>_Toc87432591</vt:lpwstr>
      </vt:variant>
      <vt:variant>
        <vt:i4>1441847</vt:i4>
      </vt:variant>
      <vt:variant>
        <vt:i4>116</vt:i4>
      </vt:variant>
      <vt:variant>
        <vt:i4>0</vt:i4>
      </vt:variant>
      <vt:variant>
        <vt:i4>5</vt:i4>
      </vt:variant>
      <vt:variant>
        <vt:lpwstr/>
      </vt:variant>
      <vt:variant>
        <vt:lpwstr>_Toc87432590</vt:lpwstr>
      </vt:variant>
      <vt:variant>
        <vt:i4>1966134</vt:i4>
      </vt:variant>
      <vt:variant>
        <vt:i4>110</vt:i4>
      </vt:variant>
      <vt:variant>
        <vt:i4>0</vt:i4>
      </vt:variant>
      <vt:variant>
        <vt:i4>5</vt:i4>
      </vt:variant>
      <vt:variant>
        <vt:lpwstr/>
      </vt:variant>
      <vt:variant>
        <vt:lpwstr>_Toc87432588</vt:lpwstr>
      </vt:variant>
      <vt:variant>
        <vt:i4>1114166</vt:i4>
      </vt:variant>
      <vt:variant>
        <vt:i4>104</vt:i4>
      </vt:variant>
      <vt:variant>
        <vt:i4>0</vt:i4>
      </vt:variant>
      <vt:variant>
        <vt:i4>5</vt:i4>
      </vt:variant>
      <vt:variant>
        <vt:lpwstr/>
      </vt:variant>
      <vt:variant>
        <vt:lpwstr>_Toc87432587</vt:lpwstr>
      </vt:variant>
      <vt:variant>
        <vt:i4>1048630</vt:i4>
      </vt:variant>
      <vt:variant>
        <vt:i4>98</vt:i4>
      </vt:variant>
      <vt:variant>
        <vt:i4>0</vt:i4>
      </vt:variant>
      <vt:variant>
        <vt:i4>5</vt:i4>
      </vt:variant>
      <vt:variant>
        <vt:lpwstr/>
      </vt:variant>
      <vt:variant>
        <vt:lpwstr>_Toc87432586</vt:lpwstr>
      </vt:variant>
      <vt:variant>
        <vt:i4>1245238</vt:i4>
      </vt:variant>
      <vt:variant>
        <vt:i4>92</vt:i4>
      </vt:variant>
      <vt:variant>
        <vt:i4>0</vt:i4>
      </vt:variant>
      <vt:variant>
        <vt:i4>5</vt:i4>
      </vt:variant>
      <vt:variant>
        <vt:lpwstr/>
      </vt:variant>
      <vt:variant>
        <vt:lpwstr>_Toc87432585</vt:lpwstr>
      </vt:variant>
      <vt:variant>
        <vt:i4>1179702</vt:i4>
      </vt:variant>
      <vt:variant>
        <vt:i4>86</vt:i4>
      </vt:variant>
      <vt:variant>
        <vt:i4>0</vt:i4>
      </vt:variant>
      <vt:variant>
        <vt:i4>5</vt:i4>
      </vt:variant>
      <vt:variant>
        <vt:lpwstr/>
      </vt:variant>
      <vt:variant>
        <vt:lpwstr>_Toc87432584</vt:lpwstr>
      </vt:variant>
      <vt:variant>
        <vt:i4>1376310</vt:i4>
      </vt:variant>
      <vt:variant>
        <vt:i4>80</vt:i4>
      </vt:variant>
      <vt:variant>
        <vt:i4>0</vt:i4>
      </vt:variant>
      <vt:variant>
        <vt:i4>5</vt:i4>
      </vt:variant>
      <vt:variant>
        <vt:lpwstr/>
      </vt:variant>
      <vt:variant>
        <vt:lpwstr>_Toc87432583</vt:lpwstr>
      </vt:variant>
      <vt:variant>
        <vt:i4>1310774</vt:i4>
      </vt:variant>
      <vt:variant>
        <vt:i4>74</vt:i4>
      </vt:variant>
      <vt:variant>
        <vt:i4>0</vt:i4>
      </vt:variant>
      <vt:variant>
        <vt:i4>5</vt:i4>
      </vt:variant>
      <vt:variant>
        <vt:lpwstr/>
      </vt:variant>
      <vt:variant>
        <vt:lpwstr>_Toc87432582</vt:lpwstr>
      </vt:variant>
      <vt:variant>
        <vt:i4>1507382</vt:i4>
      </vt:variant>
      <vt:variant>
        <vt:i4>68</vt:i4>
      </vt:variant>
      <vt:variant>
        <vt:i4>0</vt:i4>
      </vt:variant>
      <vt:variant>
        <vt:i4>5</vt:i4>
      </vt:variant>
      <vt:variant>
        <vt:lpwstr/>
      </vt:variant>
      <vt:variant>
        <vt:lpwstr>_Toc87432581</vt:lpwstr>
      </vt:variant>
      <vt:variant>
        <vt:i4>1441846</vt:i4>
      </vt:variant>
      <vt:variant>
        <vt:i4>62</vt:i4>
      </vt:variant>
      <vt:variant>
        <vt:i4>0</vt:i4>
      </vt:variant>
      <vt:variant>
        <vt:i4>5</vt:i4>
      </vt:variant>
      <vt:variant>
        <vt:lpwstr/>
      </vt:variant>
      <vt:variant>
        <vt:lpwstr>_Toc87432580</vt:lpwstr>
      </vt:variant>
      <vt:variant>
        <vt:i4>2031673</vt:i4>
      </vt:variant>
      <vt:variant>
        <vt:i4>56</vt:i4>
      </vt:variant>
      <vt:variant>
        <vt:i4>0</vt:i4>
      </vt:variant>
      <vt:variant>
        <vt:i4>5</vt:i4>
      </vt:variant>
      <vt:variant>
        <vt:lpwstr/>
      </vt:variant>
      <vt:variant>
        <vt:lpwstr>_Toc87432579</vt:lpwstr>
      </vt:variant>
      <vt:variant>
        <vt:i4>1966137</vt:i4>
      </vt:variant>
      <vt:variant>
        <vt:i4>50</vt:i4>
      </vt:variant>
      <vt:variant>
        <vt:i4>0</vt:i4>
      </vt:variant>
      <vt:variant>
        <vt:i4>5</vt:i4>
      </vt:variant>
      <vt:variant>
        <vt:lpwstr/>
      </vt:variant>
      <vt:variant>
        <vt:lpwstr>_Toc87432578</vt:lpwstr>
      </vt:variant>
      <vt:variant>
        <vt:i4>1114169</vt:i4>
      </vt:variant>
      <vt:variant>
        <vt:i4>44</vt:i4>
      </vt:variant>
      <vt:variant>
        <vt:i4>0</vt:i4>
      </vt:variant>
      <vt:variant>
        <vt:i4>5</vt:i4>
      </vt:variant>
      <vt:variant>
        <vt:lpwstr/>
      </vt:variant>
      <vt:variant>
        <vt:lpwstr>_Toc87432577</vt:lpwstr>
      </vt:variant>
      <vt:variant>
        <vt:i4>1048633</vt:i4>
      </vt:variant>
      <vt:variant>
        <vt:i4>38</vt:i4>
      </vt:variant>
      <vt:variant>
        <vt:i4>0</vt:i4>
      </vt:variant>
      <vt:variant>
        <vt:i4>5</vt:i4>
      </vt:variant>
      <vt:variant>
        <vt:lpwstr/>
      </vt:variant>
      <vt:variant>
        <vt:lpwstr>_Toc87432576</vt:lpwstr>
      </vt:variant>
      <vt:variant>
        <vt:i4>1441849</vt:i4>
      </vt:variant>
      <vt:variant>
        <vt:i4>32</vt:i4>
      </vt:variant>
      <vt:variant>
        <vt:i4>0</vt:i4>
      </vt:variant>
      <vt:variant>
        <vt:i4>5</vt:i4>
      </vt:variant>
      <vt:variant>
        <vt:lpwstr/>
      </vt:variant>
      <vt:variant>
        <vt:lpwstr>_Toc87432570</vt:lpwstr>
      </vt:variant>
      <vt:variant>
        <vt:i4>2031672</vt:i4>
      </vt:variant>
      <vt:variant>
        <vt:i4>26</vt:i4>
      </vt:variant>
      <vt:variant>
        <vt:i4>0</vt:i4>
      </vt:variant>
      <vt:variant>
        <vt:i4>5</vt:i4>
      </vt:variant>
      <vt:variant>
        <vt:lpwstr/>
      </vt:variant>
      <vt:variant>
        <vt:lpwstr>_Toc87432569</vt:lpwstr>
      </vt:variant>
      <vt:variant>
        <vt:i4>1966136</vt:i4>
      </vt:variant>
      <vt:variant>
        <vt:i4>20</vt:i4>
      </vt:variant>
      <vt:variant>
        <vt:i4>0</vt:i4>
      </vt:variant>
      <vt:variant>
        <vt:i4>5</vt:i4>
      </vt:variant>
      <vt:variant>
        <vt:lpwstr/>
      </vt:variant>
      <vt:variant>
        <vt:lpwstr>_Toc87432568</vt:lpwstr>
      </vt:variant>
      <vt:variant>
        <vt:i4>1114168</vt:i4>
      </vt:variant>
      <vt:variant>
        <vt:i4>14</vt:i4>
      </vt:variant>
      <vt:variant>
        <vt:i4>0</vt:i4>
      </vt:variant>
      <vt:variant>
        <vt:i4>5</vt:i4>
      </vt:variant>
      <vt:variant>
        <vt:lpwstr/>
      </vt:variant>
      <vt:variant>
        <vt:lpwstr>_Toc87432567</vt:lpwstr>
      </vt:variant>
      <vt:variant>
        <vt:i4>1048632</vt:i4>
      </vt:variant>
      <vt:variant>
        <vt:i4>8</vt:i4>
      </vt:variant>
      <vt:variant>
        <vt:i4>0</vt:i4>
      </vt:variant>
      <vt:variant>
        <vt:i4>5</vt:i4>
      </vt:variant>
      <vt:variant>
        <vt:lpwstr/>
      </vt:variant>
      <vt:variant>
        <vt:lpwstr>_Toc87432566</vt:lpwstr>
      </vt:variant>
      <vt:variant>
        <vt:i4>1245240</vt:i4>
      </vt:variant>
      <vt:variant>
        <vt:i4>2</vt:i4>
      </vt:variant>
      <vt:variant>
        <vt:i4>0</vt:i4>
      </vt:variant>
      <vt:variant>
        <vt:i4>5</vt:i4>
      </vt:variant>
      <vt:variant>
        <vt:lpwstr/>
      </vt:variant>
      <vt:variant>
        <vt:lpwstr>_Toc87432565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Product Handbook</dc:title>
  <dc:subject/>
  <dc:creator>BT</dc:creator>
  <cp:keywords/>
  <dc:description/>
  <cp:lastModifiedBy>802470841</cp:lastModifiedBy>
  <cp:revision>3</cp:revision>
  <cp:lastPrinted>2004-03-26T13:34:00Z</cp:lastPrinted>
  <dcterms:created xsi:type="dcterms:W3CDTF">2012-01-04T16:57:00Z</dcterms:created>
  <dcterms:modified xsi:type="dcterms:W3CDTF">2012-01-04T17:05:00Z</dcterms:modified>
</cp:coreProperties>
</file>