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B4" w:rsidRPr="00C727EE" w:rsidRDefault="003E21B4" w:rsidP="00C727EE">
      <w:pPr>
        <w:pStyle w:val="Header"/>
        <w:tabs>
          <w:tab w:val="clear" w:pos="4153"/>
          <w:tab w:val="clear" w:pos="8306"/>
        </w:tabs>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1B7D36">
      <w:pPr>
        <w:tabs>
          <w:tab w:val="left" w:pos="7200"/>
        </w:tabs>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Default="003E21B4"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Default="007E05C1" w:rsidP="00C727EE">
      <w:pPr>
        <w:spacing w:before="120" w:after="120"/>
        <w:jc w:val="both"/>
        <w:rPr>
          <w:rFonts w:ascii="Arial" w:hAnsi="Arial" w:cs="Arial"/>
          <w:sz w:val="20"/>
          <w:szCs w:val="20"/>
        </w:rPr>
      </w:pPr>
    </w:p>
    <w:p w:rsidR="007E05C1" w:rsidRPr="00C727EE" w:rsidRDefault="007E05C1" w:rsidP="00C727EE">
      <w:pPr>
        <w:spacing w:before="120" w:after="120"/>
        <w:jc w:val="both"/>
        <w:rPr>
          <w:rFonts w:ascii="Arial" w:hAnsi="Arial" w:cs="Arial"/>
          <w:sz w:val="20"/>
          <w:szCs w:val="20"/>
        </w:rPr>
      </w:pPr>
    </w:p>
    <w:p w:rsidR="003E21B4" w:rsidRDefault="003E21B4" w:rsidP="00C727EE">
      <w:pPr>
        <w:pStyle w:val="Header"/>
        <w:tabs>
          <w:tab w:val="clear" w:pos="4153"/>
          <w:tab w:val="clear" w:pos="8306"/>
        </w:tabs>
        <w:spacing w:before="120" w:after="120"/>
        <w:jc w:val="both"/>
        <w:rPr>
          <w:rFonts w:ascii="Arial" w:hAnsi="Arial" w:cs="Arial"/>
          <w:sz w:val="20"/>
          <w:szCs w:val="20"/>
        </w:rPr>
      </w:pPr>
    </w:p>
    <w:p w:rsidR="007E05C1" w:rsidRDefault="007E05C1" w:rsidP="00C727EE">
      <w:pPr>
        <w:pStyle w:val="Header"/>
        <w:tabs>
          <w:tab w:val="clear" w:pos="4153"/>
          <w:tab w:val="clear" w:pos="8306"/>
        </w:tabs>
        <w:spacing w:before="120" w:after="120"/>
        <w:jc w:val="both"/>
        <w:rPr>
          <w:rFonts w:ascii="Arial" w:hAnsi="Arial" w:cs="Arial"/>
          <w:sz w:val="20"/>
          <w:szCs w:val="20"/>
        </w:rPr>
      </w:pPr>
    </w:p>
    <w:p w:rsidR="007E05C1" w:rsidRDefault="007E05C1" w:rsidP="00C727EE">
      <w:pPr>
        <w:pStyle w:val="Header"/>
        <w:tabs>
          <w:tab w:val="clear" w:pos="4153"/>
          <w:tab w:val="clear" w:pos="8306"/>
        </w:tabs>
        <w:spacing w:before="120" w:after="120"/>
        <w:jc w:val="both"/>
        <w:rPr>
          <w:rFonts w:ascii="Arial" w:hAnsi="Arial" w:cs="Arial"/>
          <w:sz w:val="20"/>
          <w:szCs w:val="20"/>
        </w:rPr>
      </w:pPr>
    </w:p>
    <w:p w:rsidR="007E05C1" w:rsidRDefault="007E05C1" w:rsidP="00C727EE">
      <w:pPr>
        <w:pStyle w:val="Header"/>
        <w:tabs>
          <w:tab w:val="clear" w:pos="4153"/>
          <w:tab w:val="clear" w:pos="8306"/>
        </w:tabs>
        <w:spacing w:before="120" w:after="120"/>
        <w:jc w:val="both"/>
        <w:rPr>
          <w:rFonts w:ascii="Arial" w:hAnsi="Arial" w:cs="Arial"/>
          <w:sz w:val="20"/>
          <w:szCs w:val="20"/>
        </w:rPr>
      </w:pPr>
    </w:p>
    <w:p w:rsidR="007E05C1" w:rsidRPr="00C727EE" w:rsidRDefault="007E05C1" w:rsidP="00C727EE">
      <w:pPr>
        <w:pStyle w:val="Header"/>
        <w:tabs>
          <w:tab w:val="clear" w:pos="4153"/>
          <w:tab w:val="clear" w:pos="8306"/>
        </w:tabs>
        <w:spacing w:before="120" w:after="120"/>
        <w:jc w:val="both"/>
        <w:rPr>
          <w:rFonts w:ascii="Arial" w:hAnsi="Arial" w:cs="Arial"/>
          <w:sz w:val="20"/>
          <w:szCs w:val="20"/>
        </w:rPr>
      </w:pPr>
    </w:p>
    <w:p w:rsidR="003E21B4" w:rsidRPr="005C5D4F" w:rsidRDefault="003E3E7D" w:rsidP="007E05C1">
      <w:pPr>
        <w:spacing w:before="120" w:after="120"/>
        <w:rPr>
          <w:rFonts w:ascii="Arial" w:hAnsi="Arial" w:cs="Arial"/>
          <w:b/>
          <w:bCs/>
          <w:sz w:val="48"/>
          <w:szCs w:val="48"/>
        </w:rPr>
      </w:pPr>
      <w:r w:rsidRPr="005C5D4F">
        <w:rPr>
          <w:rFonts w:ascii="Arial" w:hAnsi="Arial" w:cs="Arial"/>
          <w:b/>
          <w:bCs/>
          <w:sz w:val="48"/>
          <w:szCs w:val="48"/>
        </w:rPr>
        <w:t>RADIO BASE STATION BACKHAUL</w:t>
      </w:r>
    </w:p>
    <w:p w:rsidR="007E05C1" w:rsidRPr="005C5D4F" w:rsidRDefault="007E05C1" w:rsidP="007E05C1">
      <w:pPr>
        <w:spacing w:before="120" w:after="120"/>
        <w:rPr>
          <w:rFonts w:ascii="Arial" w:hAnsi="Arial" w:cs="Arial"/>
          <w:b/>
          <w:bCs/>
          <w:sz w:val="48"/>
          <w:szCs w:val="48"/>
        </w:rPr>
      </w:pPr>
    </w:p>
    <w:p w:rsidR="003E21B4" w:rsidRPr="005C5D4F" w:rsidRDefault="003E21B4" w:rsidP="007E05C1">
      <w:pPr>
        <w:spacing w:before="120" w:after="120"/>
        <w:rPr>
          <w:rFonts w:ascii="Arial" w:hAnsi="Arial" w:cs="Arial"/>
          <w:sz w:val="48"/>
          <w:szCs w:val="48"/>
        </w:rPr>
      </w:pPr>
      <w:r w:rsidRPr="005C5D4F">
        <w:rPr>
          <w:rFonts w:ascii="Arial" w:hAnsi="Arial" w:cs="Arial"/>
          <w:b/>
          <w:bCs/>
          <w:sz w:val="48"/>
          <w:szCs w:val="48"/>
        </w:rPr>
        <w:t>BT WHOLESALE’S OPERATIONS AND MAINTENANCE MANUAL</w:t>
      </w:r>
    </w:p>
    <w:p w:rsidR="0030190E" w:rsidRDefault="003E21B4" w:rsidP="00C727EE">
      <w:pPr>
        <w:pStyle w:val="Heading3"/>
        <w:numPr>
          <w:ilvl w:val="0"/>
          <w:numId w:val="0"/>
        </w:numPr>
        <w:spacing w:before="120" w:after="120"/>
        <w:ind w:left="288"/>
        <w:jc w:val="both"/>
        <w:rPr>
          <w:sz w:val="20"/>
          <w:szCs w:val="20"/>
        </w:rPr>
      </w:pPr>
      <w:r w:rsidRPr="00C727EE">
        <w:rPr>
          <w:sz w:val="20"/>
          <w:szCs w:val="20"/>
        </w:rPr>
        <w:br w:type="page"/>
      </w:r>
      <w:bookmarkStart w:id="0" w:name="_Toc90373701"/>
    </w:p>
    <w:p w:rsidR="0030190E" w:rsidRDefault="0030190E" w:rsidP="00C727EE">
      <w:pPr>
        <w:pStyle w:val="Heading3"/>
        <w:numPr>
          <w:ilvl w:val="0"/>
          <w:numId w:val="0"/>
        </w:numPr>
        <w:spacing w:before="120" w:after="120"/>
        <w:ind w:left="288"/>
        <w:jc w:val="both"/>
        <w:rPr>
          <w:sz w:val="20"/>
          <w:szCs w:val="20"/>
        </w:rPr>
      </w:pPr>
    </w:p>
    <w:p w:rsidR="003E21B4" w:rsidRPr="00C727EE" w:rsidRDefault="003E21B4" w:rsidP="00C727EE">
      <w:pPr>
        <w:pStyle w:val="Heading3"/>
        <w:numPr>
          <w:ilvl w:val="0"/>
          <w:numId w:val="0"/>
        </w:numPr>
        <w:spacing w:before="120" w:after="120"/>
        <w:ind w:left="288"/>
        <w:jc w:val="both"/>
        <w:rPr>
          <w:sz w:val="20"/>
          <w:szCs w:val="20"/>
        </w:rPr>
      </w:pPr>
      <w:r w:rsidRPr="00C727EE">
        <w:rPr>
          <w:rFonts w:eastAsia="Times New Roman"/>
          <w:bCs w:val="0"/>
          <w:sz w:val="20"/>
          <w:szCs w:val="20"/>
        </w:rPr>
        <w:t>Table of Contents</w:t>
      </w:r>
      <w:bookmarkEnd w:id="0"/>
    </w:p>
    <w:p w:rsidR="003E21B4" w:rsidRPr="00C727EE" w:rsidRDefault="003E21B4" w:rsidP="00C727EE">
      <w:pPr>
        <w:spacing w:before="120" w:after="120"/>
        <w:jc w:val="both"/>
        <w:rPr>
          <w:rFonts w:ascii="Arial" w:hAnsi="Arial" w:cs="Arial"/>
          <w:sz w:val="20"/>
          <w:szCs w:val="20"/>
        </w:rPr>
      </w:pPr>
    </w:p>
    <w:p w:rsidR="0030190E" w:rsidRDefault="003E21B4">
      <w:pPr>
        <w:pStyle w:val="TOC3"/>
        <w:tabs>
          <w:tab w:val="right" w:leader="dot" w:pos="8608"/>
        </w:tabs>
        <w:rPr>
          <w:noProof/>
          <w:lang w:eastAsia="en-GB"/>
        </w:rPr>
      </w:pPr>
      <w:r w:rsidRPr="00C727EE">
        <w:rPr>
          <w:rFonts w:ascii="Arial" w:hAnsi="Arial" w:cs="Arial"/>
          <w:b/>
          <w:sz w:val="20"/>
          <w:szCs w:val="20"/>
        </w:rPr>
        <w:fldChar w:fldCharType="begin"/>
      </w:r>
      <w:r w:rsidRPr="00C727EE">
        <w:rPr>
          <w:rFonts w:ascii="Arial" w:hAnsi="Arial" w:cs="Arial"/>
          <w:b/>
          <w:sz w:val="20"/>
          <w:szCs w:val="20"/>
        </w:rPr>
        <w:instrText xml:space="preserve"> TOC \o "1-4" \h \z </w:instrText>
      </w:r>
      <w:r w:rsidRPr="00C727EE">
        <w:rPr>
          <w:rFonts w:ascii="Arial" w:hAnsi="Arial" w:cs="Arial"/>
          <w:b/>
          <w:sz w:val="20"/>
          <w:szCs w:val="20"/>
        </w:rPr>
        <w:fldChar w:fldCharType="separate"/>
      </w:r>
      <w:hyperlink w:anchor="_Toc90373701" w:history="1">
        <w:r w:rsidR="0030190E" w:rsidRPr="001E1349">
          <w:rPr>
            <w:rStyle w:val="Hyperlink"/>
            <w:noProof/>
          </w:rPr>
          <w:t>Table of Contents</w:t>
        </w:r>
        <w:r w:rsidR="0030190E">
          <w:rPr>
            <w:noProof/>
            <w:webHidden/>
          </w:rPr>
          <w:tab/>
        </w:r>
        <w:r w:rsidR="0030190E">
          <w:rPr>
            <w:noProof/>
            <w:webHidden/>
          </w:rPr>
          <w:fldChar w:fldCharType="begin"/>
        </w:r>
        <w:r w:rsidR="0030190E">
          <w:rPr>
            <w:noProof/>
            <w:webHidden/>
          </w:rPr>
          <w:instrText xml:space="preserve"> PAGEREF _Toc90373701 \h </w:instrText>
        </w:r>
        <w:r w:rsidR="0030190E">
          <w:rPr>
            <w:noProof/>
          </w:rPr>
        </w:r>
        <w:r w:rsidR="0030190E">
          <w:rPr>
            <w:noProof/>
            <w:webHidden/>
          </w:rPr>
          <w:fldChar w:fldCharType="separate"/>
        </w:r>
        <w:r w:rsidR="005C5D4F">
          <w:rPr>
            <w:noProof/>
            <w:webHidden/>
          </w:rPr>
          <w:t>2</w:t>
        </w:r>
        <w:r w:rsidR="0030190E">
          <w:rPr>
            <w:noProof/>
            <w:webHidden/>
          </w:rPr>
          <w:fldChar w:fldCharType="end"/>
        </w:r>
      </w:hyperlink>
    </w:p>
    <w:p w:rsidR="0030190E" w:rsidRDefault="0030190E">
      <w:pPr>
        <w:pStyle w:val="TOC3"/>
        <w:tabs>
          <w:tab w:val="left" w:pos="960"/>
          <w:tab w:val="right" w:leader="dot" w:pos="8608"/>
        </w:tabs>
        <w:rPr>
          <w:noProof/>
          <w:lang w:eastAsia="en-GB"/>
        </w:rPr>
      </w:pPr>
      <w:hyperlink w:anchor="_Toc90373702" w:history="1">
        <w:r w:rsidRPr="001E1349">
          <w:rPr>
            <w:rStyle w:val="Hyperlink"/>
            <w:noProof/>
          </w:rPr>
          <w:t>1</w:t>
        </w:r>
        <w:r>
          <w:rPr>
            <w:noProof/>
            <w:lang w:eastAsia="en-GB"/>
          </w:rPr>
          <w:tab/>
        </w:r>
        <w:r w:rsidRPr="001E1349">
          <w:rPr>
            <w:rStyle w:val="Hyperlink"/>
            <w:noProof/>
          </w:rPr>
          <w:t>Introduction</w:t>
        </w:r>
        <w:r>
          <w:rPr>
            <w:noProof/>
            <w:webHidden/>
          </w:rPr>
          <w:tab/>
        </w:r>
        <w:r>
          <w:rPr>
            <w:noProof/>
            <w:webHidden/>
          </w:rPr>
          <w:fldChar w:fldCharType="begin"/>
        </w:r>
        <w:r>
          <w:rPr>
            <w:noProof/>
            <w:webHidden/>
          </w:rPr>
          <w:instrText xml:space="preserve"> PAGEREF _Toc90373702 \h </w:instrText>
        </w:r>
        <w:r>
          <w:rPr>
            <w:noProof/>
          </w:rPr>
        </w:r>
        <w:r>
          <w:rPr>
            <w:noProof/>
            <w:webHidden/>
          </w:rPr>
          <w:fldChar w:fldCharType="separate"/>
        </w:r>
        <w:r w:rsidR="005C5D4F">
          <w:rPr>
            <w:noProof/>
            <w:webHidden/>
          </w:rPr>
          <w:t>3</w:t>
        </w:r>
        <w:r>
          <w:rPr>
            <w:noProof/>
            <w:webHidden/>
          </w:rPr>
          <w:fldChar w:fldCharType="end"/>
        </w:r>
      </w:hyperlink>
    </w:p>
    <w:p w:rsidR="0030190E" w:rsidRDefault="0030190E">
      <w:pPr>
        <w:pStyle w:val="TOC3"/>
        <w:tabs>
          <w:tab w:val="left" w:pos="960"/>
          <w:tab w:val="right" w:leader="dot" w:pos="8608"/>
        </w:tabs>
        <w:rPr>
          <w:noProof/>
          <w:lang w:eastAsia="en-GB"/>
        </w:rPr>
      </w:pPr>
      <w:hyperlink w:anchor="_Toc90373703" w:history="1">
        <w:r w:rsidRPr="001E1349">
          <w:rPr>
            <w:rStyle w:val="Hyperlink"/>
            <w:noProof/>
          </w:rPr>
          <w:t>2</w:t>
        </w:r>
        <w:r>
          <w:rPr>
            <w:noProof/>
            <w:lang w:eastAsia="en-GB"/>
          </w:rPr>
          <w:tab/>
        </w:r>
        <w:r w:rsidRPr="001E1349">
          <w:rPr>
            <w:rStyle w:val="Hyperlink"/>
            <w:noProof/>
          </w:rPr>
          <w:t>Rad</w:t>
        </w:r>
        <w:r w:rsidRPr="001E1349">
          <w:rPr>
            <w:rStyle w:val="Hyperlink"/>
            <w:noProof/>
          </w:rPr>
          <w:t>i</w:t>
        </w:r>
        <w:r w:rsidRPr="001E1349">
          <w:rPr>
            <w:rStyle w:val="Hyperlink"/>
            <w:noProof/>
          </w:rPr>
          <w:t>o Base Station Backhaul Fault Handling Procedures</w:t>
        </w:r>
        <w:r>
          <w:rPr>
            <w:noProof/>
            <w:webHidden/>
          </w:rPr>
          <w:tab/>
        </w:r>
        <w:r>
          <w:rPr>
            <w:noProof/>
            <w:webHidden/>
          </w:rPr>
          <w:fldChar w:fldCharType="begin"/>
        </w:r>
        <w:r>
          <w:rPr>
            <w:noProof/>
            <w:webHidden/>
          </w:rPr>
          <w:instrText xml:space="preserve"> PAGEREF _Toc90373703 \h </w:instrText>
        </w:r>
        <w:r>
          <w:rPr>
            <w:noProof/>
          </w:rPr>
        </w:r>
        <w:r>
          <w:rPr>
            <w:noProof/>
            <w:webHidden/>
          </w:rPr>
          <w:fldChar w:fldCharType="separate"/>
        </w:r>
        <w:r w:rsidR="005C5D4F">
          <w:rPr>
            <w:noProof/>
            <w:webHidden/>
          </w:rPr>
          <w:t>3</w:t>
        </w:r>
        <w:r>
          <w:rPr>
            <w:noProof/>
            <w:webHidden/>
          </w:rPr>
          <w:fldChar w:fldCharType="end"/>
        </w:r>
      </w:hyperlink>
    </w:p>
    <w:p w:rsidR="0030190E" w:rsidRDefault="0030190E">
      <w:pPr>
        <w:pStyle w:val="TOC3"/>
        <w:tabs>
          <w:tab w:val="left" w:pos="960"/>
          <w:tab w:val="right" w:leader="dot" w:pos="8608"/>
        </w:tabs>
        <w:rPr>
          <w:noProof/>
          <w:lang w:eastAsia="en-GB"/>
        </w:rPr>
      </w:pPr>
      <w:hyperlink w:anchor="_Toc90373704" w:history="1">
        <w:r w:rsidRPr="001E1349">
          <w:rPr>
            <w:rStyle w:val="Hyperlink"/>
            <w:noProof/>
          </w:rPr>
          <w:t>3</w:t>
        </w:r>
        <w:r>
          <w:rPr>
            <w:noProof/>
            <w:lang w:eastAsia="en-GB"/>
          </w:rPr>
          <w:tab/>
        </w:r>
        <w:r w:rsidRPr="001E1349">
          <w:rPr>
            <w:rStyle w:val="Hyperlink"/>
            <w:noProof/>
          </w:rPr>
          <w:t>Service Levels</w:t>
        </w:r>
        <w:r>
          <w:rPr>
            <w:noProof/>
            <w:webHidden/>
          </w:rPr>
          <w:tab/>
        </w:r>
        <w:r>
          <w:rPr>
            <w:noProof/>
            <w:webHidden/>
          </w:rPr>
          <w:fldChar w:fldCharType="begin"/>
        </w:r>
        <w:r>
          <w:rPr>
            <w:noProof/>
            <w:webHidden/>
          </w:rPr>
          <w:instrText xml:space="preserve"> PAGEREF _Toc90373704 \h </w:instrText>
        </w:r>
        <w:r>
          <w:rPr>
            <w:noProof/>
          </w:rPr>
        </w:r>
        <w:r>
          <w:rPr>
            <w:noProof/>
            <w:webHidden/>
          </w:rPr>
          <w:fldChar w:fldCharType="separate"/>
        </w:r>
        <w:r w:rsidR="005C5D4F">
          <w:rPr>
            <w:noProof/>
            <w:webHidden/>
          </w:rPr>
          <w:t>3</w:t>
        </w:r>
        <w:r>
          <w:rPr>
            <w:noProof/>
            <w:webHidden/>
          </w:rPr>
          <w:fldChar w:fldCharType="end"/>
        </w:r>
      </w:hyperlink>
    </w:p>
    <w:p w:rsidR="0030190E" w:rsidRDefault="0030190E">
      <w:pPr>
        <w:pStyle w:val="TOC3"/>
        <w:tabs>
          <w:tab w:val="left" w:pos="960"/>
          <w:tab w:val="right" w:leader="dot" w:pos="8608"/>
        </w:tabs>
        <w:rPr>
          <w:noProof/>
          <w:lang w:eastAsia="en-GB"/>
        </w:rPr>
      </w:pPr>
      <w:hyperlink w:anchor="_Toc90373705" w:history="1">
        <w:r w:rsidRPr="001E1349">
          <w:rPr>
            <w:rStyle w:val="Hyperlink"/>
            <w:noProof/>
          </w:rPr>
          <w:t>4</w:t>
        </w:r>
        <w:r>
          <w:rPr>
            <w:noProof/>
            <w:lang w:eastAsia="en-GB"/>
          </w:rPr>
          <w:tab/>
        </w:r>
        <w:r w:rsidRPr="001E1349">
          <w:rPr>
            <w:rStyle w:val="Hyperlink"/>
            <w:noProof/>
          </w:rPr>
          <w:t>Planned Engineering Works (PEW)</w:t>
        </w:r>
        <w:r>
          <w:rPr>
            <w:noProof/>
            <w:webHidden/>
          </w:rPr>
          <w:tab/>
        </w:r>
        <w:r>
          <w:rPr>
            <w:noProof/>
            <w:webHidden/>
          </w:rPr>
          <w:fldChar w:fldCharType="begin"/>
        </w:r>
        <w:r>
          <w:rPr>
            <w:noProof/>
            <w:webHidden/>
          </w:rPr>
          <w:instrText xml:space="preserve"> PAGEREF _Toc90373705 \h </w:instrText>
        </w:r>
        <w:r>
          <w:rPr>
            <w:noProof/>
          </w:rPr>
        </w:r>
        <w:r>
          <w:rPr>
            <w:noProof/>
            <w:webHidden/>
          </w:rPr>
          <w:fldChar w:fldCharType="separate"/>
        </w:r>
        <w:r w:rsidR="005C5D4F">
          <w:rPr>
            <w:noProof/>
            <w:webHidden/>
          </w:rPr>
          <w:t>4</w:t>
        </w:r>
        <w:r>
          <w:rPr>
            <w:noProof/>
            <w:webHidden/>
          </w:rPr>
          <w:fldChar w:fldCharType="end"/>
        </w:r>
      </w:hyperlink>
    </w:p>
    <w:p w:rsidR="0030190E" w:rsidRDefault="0030190E">
      <w:pPr>
        <w:pStyle w:val="TOC3"/>
        <w:tabs>
          <w:tab w:val="left" w:pos="960"/>
          <w:tab w:val="right" w:leader="dot" w:pos="8608"/>
        </w:tabs>
        <w:rPr>
          <w:noProof/>
          <w:lang w:eastAsia="en-GB"/>
        </w:rPr>
      </w:pPr>
      <w:hyperlink w:anchor="_Toc90373706" w:history="1">
        <w:r w:rsidRPr="001E1349">
          <w:rPr>
            <w:rStyle w:val="Hyperlink"/>
            <w:noProof/>
          </w:rPr>
          <w:t>5</w:t>
        </w:r>
        <w:r>
          <w:rPr>
            <w:noProof/>
            <w:lang w:eastAsia="en-GB"/>
          </w:rPr>
          <w:tab/>
        </w:r>
        <w:r w:rsidRPr="001E1349">
          <w:rPr>
            <w:rStyle w:val="Hyperlink"/>
            <w:noProof/>
          </w:rPr>
          <w:t>Repair Performance Monitoring</w:t>
        </w:r>
        <w:r>
          <w:rPr>
            <w:noProof/>
            <w:webHidden/>
          </w:rPr>
          <w:tab/>
        </w:r>
        <w:r>
          <w:rPr>
            <w:noProof/>
            <w:webHidden/>
          </w:rPr>
          <w:fldChar w:fldCharType="begin"/>
        </w:r>
        <w:r>
          <w:rPr>
            <w:noProof/>
            <w:webHidden/>
          </w:rPr>
          <w:instrText xml:space="preserve"> PAGEREF _Toc90373706 \h </w:instrText>
        </w:r>
        <w:r>
          <w:rPr>
            <w:noProof/>
          </w:rPr>
        </w:r>
        <w:r>
          <w:rPr>
            <w:noProof/>
            <w:webHidden/>
          </w:rPr>
          <w:fldChar w:fldCharType="separate"/>
        </w:r>
        <w:r w:rsidR="005C5D4F">
          <w:rPr>
            <w:noProof/>
            <w:webHidden/>
          </w:rPr>
          <w:t>5</w:t>
        </w:r>
        <w:r>
          <w:rPr>
            <w:noProof/>
            <w:webHidden/>
          </w:rPr>
          <w:fldChar w:fldCharType="end"/>
        </w:r>
      </w:hyperlink>
    </w:p>
    <w:p w:rsidR="0030190E" w:rsidRDefault="0030190E">
      <w:pPr>
        <w:pStyle w:val="TOC3"/>
        <w:tabs>
          <w:tab w:val="left" w:pos="960"/>
          <w:tab w:val="right" w:leader="dot" w:pos="8608"/>
        </w:tabs>
        <w:rPr>
          <w:noProof/>
          <w:lang w:eastAsia="en-GB"/>
        </w:rPr>
      </w:pPr>
      <w:hyperlink w:anchor="_Toc90373707" w:history="1">
        <w:r w:rsidRPr="001E1349">
          <w:rPr>
            <w:rStyle w:val="Hyperlink"/>
            <w:noProof/>
          </w:rPr>
          <w:t>6</w:t>
        </w:r>
        <w:r>
          <w:rPr>
            <w:noProof/>
            <w:lang w:eastAsia="en-GB"/>
          </w:rPr>
          <w:tab/>
        </w:r>
        <w:r w:rsidRPr="001E1349">
          <w:rPr>
            <w:rStyle w:val="Hyperlink"/>
            <w:noProof/>
          </w:rPr>
          <w:t>Maintenance and Safety Responsibilities</w:t>
        </w:r>
        <w:r>
          <w:rPr>
            <w:noProof/>
            <w:webHidden/>
          </w:rPr>
          <w:tab/>
        </w:r>
        <w:r>
          <w:rPr>
            <w:noProof/>
            <w:webHidden/>
          </w:rPr>
          <w:fldChar w:fldCharType="begin"/>
        </w:r>
        <w:r>
          <w:rPr>
            <w:noProof/>
            <w:webHidden/>
          </w:rPr>
          <w:instrText xml:space="preserve"> PAGEREF _Toc90373707 \h </w:instrText>
        </w:r>
        <w:r>
          <w:rPr>
            <w:noProof/>
          </w:rPr>
        </w:r>
        <w:r>
          <w:rPr>
            <w:noProof/>
            <w:webHidden/>
          </w:rPr>
          <w:fldChar w:fldCharType="separate"/>
        </w:r>
        <w:r w:rsidR="005C5D4F">
          <w:rPr>
            <w:noProof/>
            <w:webHidden/>
          </w:rPr>
          <w:t>5</w:t>
        </w:r>
        <w:r>
          <w:rPr>
            <w:noProof/>
            <w:webHidden/>
          </w:rPr>
          <w:fldChar w:fldCharType="end"/>
        </w:r>
      </w:hyperlink>
    </w:p>
    <w:p w:rsidR="0030190E" w:rsidRDefault="0030190E">
      <w:pPr>
        <w:pStyle w:val="TOC3"/>
        <w:tabs>
          <w:tab w:val="left" w:pos="960"/>
          <w:tab w:val="right" w:leader="dot" w:pos="8608"/>
        </w:tabs>
        <w:rPr>
          <w:noProof/>
          <w:lang w:eastAsia="en-GB"/>
        </w:rPr>
      </w:pPr>
      <w:hyperlink w:anchor="_Toc90373708" w:history="1">
        <w:r w:rsidRPr="001E1349">
          <w:rPr>
            <w:rStyle w:val="Hyperlink"/>
            <w:noProof/>
          </w:rPr>
          <w:t>7</w:t>
        </w:r>
        <w:r>
          <w:rPr>
            <w:noProof/>
            <w:lang w:eastAsia="en-GB"/>
          </w:rPr>
          <w:tab/>
        </w:r>
        <w:r w:rsidRPr="001E1349">
          <w:rPr>
            <w:rStyle w:val="Hyperlink"/>
            <w:noProof/>
          </w:rPr>
          <w:t>Compensation Scheme</w:t>
        </w:r>
        <w:r>
          <w:rPr>
            <w:noProof/>
            <w:webHidden/>
          </w:rPr>
          <w:tab/>
        </w:r>
        <w:r>
          <w:rPr>
            <w:noProof/>
            <w:webHidden/>
          </w:rPr>
          <w:fldChar w:fldCharType="begin"/>
        </w:r>
        <w:r>
          <w:rPr>
            <w:noProof/>
            <w:webHidden/>
          </w:rPr>
          <w:instrText xml:space="preserve"> PAGEREF _Toc90373708 \h </w:instrText>
        </w:r>
        <w:r>
          <w:rPr>
            <w:noProof/>
          </w:rPr>
        </w:r>
        <w:r>
          <w:rPr>
            <w:noProof/>
            <w:webHidden/>
          </w:rPr>
          <w:fldChar w:fldCharType="separate"/>
        </w:r>
        <w:r w:rsidR="005C5D4F">
          <w:rPr>
            <w:noProof/>
            <w:webHidden/>
          </w:rPr>
          <w:t>6</w:t>
        </w:r>
        <w:r>
          <w:rPr>
            <w:noProof/>
            <w:webHidden/>
          </w:rPr>
          <w:fldChar w:fldCharType="end"/>
        </w:r>
      </w:hyperlink>
    </w:p>
    <w:p w:rsidR="0030190E" w:rsidRDefault="0030190E">
      <w:pPr>
        <w:pStyle w:val="TOC3"/>
        <w:tabs>
          <w:tab w:val="left" w:pos="960"/>
          <w:tab w:val="right" w:leader="dot" w:pos="8608"/>
        </w:tabs>
        <w:rPr>
          <w:noProof/>
          <w:lang w:eastAsia="en-GB"/>
        </w:rPr>
      </w:pPr>
      <w:hyperlink w:anchor="_Toc90373709" w:history="1">
        <w:r w:rsidRPr="001E1349">
          <w:rPr>
            <w:rStyle w:val="Hyperlink"/>
            <w:noProof/>
          </w:rPr>
          <w:t>8</w:t>
        </w:r>
        <w:r>
          <w:rPr>
            <w:noProof/>
            <w:lang w:eastAsia="en-GB"/>
          </w:rPr>
          <w:tab/>
        </w:r>
        <w:r w:rsidRPr="001E1349">
          <w:rPr>
            <w:rStyle w:val="Hyperlink"/>
            <w:noProof/>
          </w:rPr>
          <w:t>Circuit Fault - Mandatory Questions for MNO Response</w:t>
        </w:r>
        <w:r>
          <w:rPr>
            <w:noProof/>
            <w:webHidden/>
          </w:rPr>
          <w:tab/>
        </w:r>
        <w:r>
          <w:rPr>
            <w:noProof/>
            <w:webHidden/>
          </w:rPr>
          <w:fldChar w:fldCharType="begin"/>
        </w:r>
        <w:r>
          <w:rPr>
            <w:noProof/>
            <w:webHidden/>
          </w:rPr>
          <w:instrText xml:space="preserve"> PAGEREF _Toc90373709 \h </w:instrText>
        </w:r>
        <w:r>
          <w:rPr>
            <w:noProof/>
          </w:rPr>
        </w:r>
        <w:r>
          <w:rPr>
            <w:noProof/>
            <w:webHidden/>
          </w:rPr>
          <w:fldChar w:fldCharType="separate"/>
        </w:r>
        <w:r w:rsidR="005C5D4F">
          <w:rPr>
            <w:noProof/>
            <w:webHidden/>
          </w:rPr>
          <w:t>6</w:t>
        </w:r>
        <w:r>
          <w:rPr>
            <w:noProof/>
            <w:webHidden/>
          </w:rPr>
          <w:fldChar w:fldCharType="end"/>
        </w:r>
      </w:hyperlink>
    </w:p>
    <w:p w:rsidR="0030190E" w:rsidRDefault="0030190E">
      <w:pPr>
        <w:pStyle w:val="TOC3"/>
        <w:tabs>
          <w:tab w:val="left" w:pos="960"/>
          <w:tab w:val="right" w:leader="dot" w:pos="8608"/>
        </w:tabs>
        <w:rPr>
          <w:noProof/>
          <w:lang w:eastAsia="en-GB"/>
        </w:rPr>
      </w:pPr>
      <w:hyperlink w:anchor="_Toc90373710" w:history="1">
        <w:r w:rsidRPr="001E1349">
          <w:rPr>
            <w:rStyle w:val="Hyperlink"/>
            <w:noProof/>
          </w:rPr>
          <w:t>9</w:t>
        </w:r>
        <w:r>
          <w:rPr>
            <w:noProof/>
            <w:lang w:eastAsia="en-GB"/>
          </w:rPr>
          <w:tab/>
        </w:r>
        <w:r w:rsidRPr="001E1349">
          <w:rPr>
            <w:rStyle w:val="Hyperlink"/>
            <w:noProof/>
          </w:rPr>
          <w:t>Glossary</w:t>
        </w:r>
        <w:r>
          <w:rPr>
            <w:noProof/>
            <w:webHidden/>
          </w:rPr>
          <w:tab/>
        </w:r>
        <w:r>
          <w:rPr>
            <w:noProof/>
            <w:webHidden/>
          </w:rPr>
          <w:fldChar w:fldCharType="begin"/>
        </w:r>
        <w:r>
          <w:rPr>
            <w:noProof/>
            <w:webHidden/>
          </w:rPr>
          <w:instrText xml:space="preserve"> PAGEREF _Toc90373710 \h </w:instrText>
        </w:r>
        <w:r>
          <w:rPr>
            <w:noProof/>
          </w:rPr>
        </w:r>
        <w:r>
          <w:rPr>
            <w:noProof/>
            <w:webHidden/>
          </w:rPr>
          <w:fldChar w:fldCharType="separate"/>
        </w:r>
        <w:r w:rsidR="005C5D4F">
          <w:rPr>
            <w:noProof/>
            <w:webHidden/>
          </w:rPr>
          <w:t>7</w:t>
        </w:r>
        <w:r>
          <w:rPr>
            <w:noProof/>
            <w:webHidden/>
          </w:rPr>
          <w:fldChar w:fldCharType="end"/>
        </w:r>
      </w:hyperlink>
    </w:p>
    <w:p w:rsidR="0030190E" w:rsidRDefault="0030190E">
      <w:pPr>
        <w:pStyle w:val="TOC3"/>
        <w:tabs>
          <w:tab w:val="left" w:pos="1200"/>
          <w:tab w:val="right" w:leader="dot" w:pos="8608"/>
        </w:tabs>
        <w:rPr>
          <w:noProof/>
          <w:lang w:eastAsia="en-GB"/>
        </w:rPr>
      </w:pPr>
      <w:hyperlink w:anchor="_Toc90373711" w:history="1">
        <w:r w:rsidRPr="001E1349">
          <w:rPr>
            <w:rStyle w:val="Hyperlink"/>
            <w:noProof/>
          </w:rPr>
          <w:t>10</w:t>
        </w:r>
        <w:r w:rsidR="005C5D4F">
          <w:rPr>
            <w:noProof/>
            <w:lang w:eastAsia="en-GB"/>
          </w:rPr>
          <w:t xml:space="preserve">     </w:t>
        </w:r>
        <w:r w:rsidRPr="001E1349">
          <w:rPr>
            <w:rStyle w:val="Hyperlink"/>
            <w:noProof/>
          </w:rPr>
          <w:t>Document Control</w:t>
        </w:r>
        <w:r>
          <w:rPr>
            <w:noProof/>
            <w:webHidden/>
          </w:rPr>
          <w:tab/>
        </w:r>
        <w:r>
          <w:rPr>
            <w:noProof/>
            <w:webHidden/>
          </w:rPr>
          <w:fldChar w:fldCharType="begin"/>
        </w:r>
        <w:r>
          <w:rPr>
            <w:noProof/>
            <w:webHidden/>
          </w:rPr>
          <w:instrText xml:space="preserve"> PAGEREF _Toc90373711 \h </w:instrText>
        </w:r>
        <w:r>
          <w:rPr>
            <w:noProof/>
          </w:rPr>
        </w:r>
        <w:r>
          <w:rPr>
            <w:noProof/>
            <w:webHidden/>
          </w:rPr>
          <w:fldChar w:fldCharType="separate"/>
        </w:r>
        <w:r w:rsidR="005C5D4F">
          <w:rPr>
            <w:noProof/>
            <w:webHidden/>
          </w:rPr>
          <w:t>7</w:t>
        </w:r>
        <w:r>
          <w:rPr>
            <w:noProof/>
            <w:webHidden/>
          </w:rPr>
          <w:fldChar w:fldCharType="end"/>
        </w:r>
      </w:hyperlink>
    </w:p>
    <w:p w:rsidR="003E21B4" w:rsidRPr="00C727EE" w:rsidRDefault="003E21B4" w:rsidP="00C727EE">
      <w:pPr>
        <w:spacing w:before="120" w:after="120"/>
        <w:jc w:val="both"/>
        <w:rPr>
          <w:rFonts w:ascii="Arial" w:hAnsi="Arial" w:cs="Arial"/>
          <w:sz w:val="20"/>
          <w:szCs w:val="20"/>
        </w:rPr>
      </w:pPr>
      <w:r w:rsidRPr="00C727EE">
        <w:rPr>
          <w:rFonts w:ascii="Arial" w:hAnsi="Arial" w:cs="Arial"/>
          <w:b/>
          <w:sz w:val="20"/>
          <w:szCs w:val="20"/>
        </w:rPr>
        <w:fldChar w:fldCharType="end"/>
      </w:r>
    </w:p>
    <w:p w:rsidR="003E21B4" w:rsidRPr="00C727EE" w:rsidRDefault="003E21B4"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3E21B4" w:rsidRPr="008C2F03" w:rsidRDefault="003E21B4" w:rsidP="00725DDA">
      <w:pPr>
        <w:pStyle w:val="Heading3"/>
        <w:numPr>
          <w:ilvl w:val="0"/>
          <w:numId w:val="0"/>
        </w:numPr>
      </w:pPr>
      <w:r w:rsidRPr="00C727EE">
        <w:br w:type="page"/>
      </w:r>
      <w:bookmarkStart w:id="1" w:name="_Toc63757588"/>
      <w:bookmarkStart w:id="2" w:name="_Toc90373702"/>
      <w:r w:rsidR="00C727EE" w:rsidRPr="00946BC0">
        <w:lastRenderedPageBreak/>
        <w:t>1</w:t>
      </w:r>
      <w:r w:rsidR="00C727EE" w:rsidRPr="00C727EE">
        <w:tab/>
      </w:r>
      <w:r w:rsidRPr="00946BC0">
        <w:t>Introduction</w:t>
      </w:r>
      <w:bookmarkEnd w:id="1"/>
      <w:bookmarkEnd w:id="2"/>
    </w:p>
    <w:p w:rsidR="001274EB"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This Operations and Ma</w:t>
      </w:r>
      <w:r w:rsidR="00E01F03">
        <w:rPr>
          <w:rFonts w:ascii="Arial" w:hAnsi="Arial" w:cs="Arial"/>
          <w:sz w:val="20"/>
          <w:szCs w:val="20"/>
        </w:rPr>
        <w:t>intenance (O&amp;M) manual provides</w:t>
      </w:r>
      <w:r w:rsidR="0017258B" w:rsidRPr="00C727EE">
        <w:rPr>
          <w:rFonts w:ascii="Arial" w:hAnsi="Arial" w:cs="Arial"/>
          <w:sz w:val="20"/>
          <w:szCs w:val="20"/>
        </w:rPr>
        <w:t xml:space="preserve"> </w:t>
      </w:r>
      <w:r w:rsidR="00640DDE" w:rsidRPr="00C727EE">
        <w:rPr>
          <w:rFonts w:ascii="Arial" w:hAnsi="Arial" w:cs="Arial"/>
          <w:sz w:val="20"/>
          <w:szCs w:val="20"/>
          <w:lang w:eastAsia="en-GB"/>
        </w:rPr>
        <w:t>Mobile Network Operators (MNOs)</w:t>
      </w:r>
      <w:r w:rsidR="009247E2" w:rsidRPr="00C727EE">
        <w:rPr>
          <w:rFonts w:ascii="Arial" w:hAnsi="Arial" w:cs="Arial"/>
          <w:sz w:val="20"/>
          <w:szCs w:val="20"/>
        </w:rPr>
        <w:t xml:space="preserve"> </w:t>
      </w:r>
      <w:r w:rsidRPr="00C727EE">
        <w:rPr>
          <w:rFonts w:ascii="Arial" w:hAnsi="Arial" w:cs="Arial"/>
          <w:sz w:val="20"/>
          <w:szCs w:val="20"/>
        </w:rPr>
        <w:t xml:space="preserve">guidance on the processes and procedures for the repair and maintenance of </w:t>
      </w:r>
      <w:r w:rsidR="00447BAA" w:rsidRPr="00C727EE">
        <w:rPr>
          <w:rFonts w:ascii="Arial" w:hAnsi="Arial" w:cs="Arial"/>
          <w:sz w:val="20"/>
          <w:szCs w:val="20"/>
        </w:rPr>
        <w:t xml:space="preserve">the </w:t>
      </w:r>
      <w:r w:rsidR="001274EB" w:rsidRPr="00C727EE">
        <w:rPr>
          <w:rFonts w:ascii="Arial" w:hAnsi="Arial" w:cs="Arial"/>
          <w:sz w:val="20"/>
          <w:szCs w:val="20"/>
        </w:rPr>
        <w:t>BT Wholesale Radio Base Station (RBS) Backhaul service.</w:t>
      </w:r>
    </w:p>
    <w:p w:rsidR="000C3DAE" w:rsidRDefault="003E21B4" w:rsidP="00C727EE">
      <w:pPr>
        <w:spacing w:before="120" w:after="120"/>
        <w:jc w:val="both"/>
        <w:rPr>
          <w:rFonts w:ascii="Arial" w:hAnsi="Arial" w:cs="Arial"/>
          <w:sz w:val="20"/>
          <w:szCs w:val="20"/>
        </w:rPr>
      </w:pPr>
      <w:r w:rsidRPr="00C727EE">
        <w:rPr>
          <w:rFonts w:ascii="Arial" w:hAnsi="Arial" w:cs="Arial"/>
          <w:sz w:val="20"/>
          <w:szCs w:val="20"/>
        </w:rPr>
        <w:t>The BT</w:t>
      </w:r>
      <w:r w:rsidR="003E3E7D" w:rsidRPr="00C727EE">
        <w:rPr>
          <w:rFonts w:ascii="Arial" w:hAnsi="Arial" w:cs="Arial"/>
          <w:sz w:val="20"/>
          <w:szCs w:val="20"/>
        </w:rPr>
        <w:t xml:space="preserve"> Contract for Radio Base Station Backhaul </w:t>
      </w:r>
      <w:r w:rsidRPr="00C727EE">
        <w:rPr>
          <w:rFonts w:ascii="Arial" w:hAnsi="Arial" w:cs="Arial"/>
          <w:sz w:val="20"/>
          <w:szCs w:val="20"/>
        </w:rPr>
        <w:t xml:space="preserve">takes precedence over this document. </w:t>
      </w:r>
      <w:r w:rsidR="00785244" w:rsidRPr="00C727EE">
        <w:rPr>
          <w:rFonts w:ascii="Arial" w:hAnsi="Arial" w:cs="Arial"/>
          <w:sz w:val="20"/>
          <w:szCs w:val="20"/>
        </w:rPr>
        <w:t>Full details of the Repair Service Level Guarantee can be found in the Contract, which remains the authoritative document in all s</w:t>
      </w:r>
      <w:r w:rsidR="00E01F03">
        <w:rPr>
          <w:rFonts w:ascii="Arial" w:hAnsi="Arial" w:cs="Arial"/>
          <w:sz w:val="20"/>
          <w:szCs w:val="20"/>
        </w:rPr>
        <w:t>ervice level matters; it is available via</w:t>
      </w:r>
      <w:r w:rsidR="00785244" w:rsidRPr="00C727EE">
        <w:rPr>
          <w:rFonts w:ascii="Arial" w:hAnsi="Arial" w:cs="Arial"/>
          <w:sz w:val="20"/>
          <w:szCs w:val="20"/>
        </w:rPr>
        <w:t xml:space="preserve"> the </w:t>
      </w:r>
      <w:r w:rsidR="00E01F03">
        <w:rPr>
          <w:rFonts w:ascii="Arial" w:hAnsi="Arial" w:cs="Arial"/>
          <w:sz w:val="20"/>
          <w:szCs w:val="20"/>
        </w:rPr>
        <w:t>Radio Base Station Backhaul Reference Offer</w:t>
      </w:r>
      <w:r w:rsidR="00785244" w:rsidRPr="00C727EE">
        <w:rPr>
          <w:rFonts w:ascii="Arial" w:hAnsi="Arial" w:cs="Arial"/>
          <w:sz w:val="20"/>
          <w:szCs w:val="20"/>
        </w:rPr>
        <w:t xml:space="preserve"> website.</w:t>
      </w:r>
    </w:p>
    <w:p w:rsidR="003E21B4" w:rsidRDefault="000C3DAE" w:rsidP="00C727EE">
      <w:pPr>
        <w:spacing w:before="120" w:after="120"/>
        <w:jc w:val="both"/>
        <w:rPr>
          <w:rFonts w:ascii="Arial" w:hAnsi="Arial" w:cs="Arial"/>
          <w:sz w:val="20"/>
          <w:szCs w:val="20"/>
        </w:rPr>
      </w:pPr>
      <w:r>
        <w:rPr>
          <w:rFonts w:ascii="Arial" w:hAnsi="Arial" w:cs="Arial"/>
          <w:sz w:val="20"/>
          <w:szCs w:val="20"/>
        </w:rPr>
        <w:t xml:space="preserve"> </w:t>
      </w:r>
      <w:hyperlink r:id="rId7" w:history="1">
        <w:r w:rsidRPr="00835240">
          <w:rPr>
            <w:rStyle w:val="Hyperlink"/>
            <w:rFonts w:ascii="Arial" w:hAnsi="Arial" w:cs="Arial"/>
            <w:sz w:val="20"/>
            <w:szCs w:val="20"/>
          </w:rPr>
          <w:t>https://www.btwholesale.com/pages/static/Library/Pricing_and_Contractual_Information/Reference_Offers/index.htm</w:t>
        </w:r>
      </w:hyperlink>
    </w:p>
    <w:p w:rsidR="000C3DAE" w:rsidRDefault="000C3DAE" w:rsidP="00C727EE">
      <w:pPr>
        <w:spacing w:before="120" w:after="120"/>
        <w:jc w:val="both"/>
        <w:rPr>
          <w:rFonts w:ascii="Arial" w:hAnsi="Arial" w:cs="Arial"/>
          <w:sz w:val="20"/>
          <w:szCs w:val="20"/>
        </w:rPr>
      </w:pPr>
    </w:p>
    <w:p w:rsidR="00E01F03" w:rsidRPr="00795D5E" w:rsidRDefault="00E01F03" w:rsidP="00C727EE">
      <w:pPr>
        <w:spacing w:before="120" w:after="120"/>
        <w:jc w:val="both"/>
        <w:rPr>
          <w:rFonts w:ascii="Arial" w:hAnsi="Arial" w:cs="Arial"/>
          <w:sz w:val="20"/>
          <w:szCs w:val="20"/>
        </w:rPr>
      </w:pPr>
    </w:p>
    <w:p w:rsidR="0078524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Other supporting d</w:t>
      </w:r>
      <w:r w:rsidR="00E01F03">
        <w:rPr>
          <w:rFonts w:ascii="Arial" w:hAnsi="Arial" w:cs="Arial"/>
          <w:sz w:val="20"/>
          <w:szCs w:val="20"/>
        </w:rPr>
        <w:t>ocuments provided by BT include</w:t>
      </w:r>
      <w:r w:rsidRPr="00C727EE">
        <w:rPr>
          <w:rFonts w:ascii="Arial" w:hAnsi="Arial" w:cs="Arial"/>
          <w:sz w:val="20"/>
          <w:szCs w:val="20"/>
        </w:rPr>
        <w:t xml:space="preserve"> the Customer Service Plan</w:t>
      </w:r>
      <w:r w:rsidR="00E01F03">
        <w:rPr>
          <w:rFonts w:ascii="Arial" w:hAnsi="Arial" w:cs="Arial"/>
          <w:sz w:val="20"/>
          <w:szCs w:val="20"/>
        </w:rPr>
        <w:t>, the Service Description</w:t>
      </w:r>
      <w:r w:rsidRPr="00C727EE">
        <w:rPr>
          <w:rFonts w:ascii="Arial" w:hAnsi="Arial" w:cs="Arial"/>
          <w:sz w:val="20"/>
          <w:szCs w:val="20"/>
        </w:rPr>
        <w:t xml:space="preserve"> and the </w:t>
      </w:r>
      <w:r w:rsidR="00640DDE" w:rsidRPr="00C727EE">
        <w:rPr>
          <w:rFonts w:ascii="Arial" w:hAnsi="Arial" w:cs="Arial"/>
          <w:sz w:val="20"/>
          <w:szCs w:val="20"/>
        </w:rPr>
        <w:t xml:space="preserve">Product </w:t>
      </w:r>
      <w:r w:rsidR="00C6429A" w:rsidRPr="00C727EE">
        <w:rPr>
          <w:rFonts w:ascii="Arial" w:hAnsi="Arial" w:cs="Arial"/>
          <w:sz w:val="20"/>
          <w:szCs w:val="20"/>
        </w:rPr>
        <w:t>Handbook</w:t>
      </w:r>
      <w:r w:rsidR="00493969" w:rsidRPr="00C727EE">
        <w:rPr>
          <w:rFonts w:ascii="Arial" w:hAnsi="Arial" w:cs="Arial"/>
          <w:sz w:val="20"/>
          <w:szCs w:val="20"/>
        </w:rPr>
        <w:t>.</w:t>
      </w:r>
      <w:r w:rsidR="00493969" w:rsidRPr="00C727EE">
        <w:rPr>
          <w:rFonts w:ascii="Arial" w:hAnsi="Arial" w:cs="Arial"/>
          <w:color w:val="000080"/>
          <w:sz w:val="20"/>
          <w:szCs w:val="20"/>
        </w:rPr>
        <w:t xml:space="preserve"> </w:t>
      </w:r>
    </w:p>
    <w:p w:rsidR="00963CAD" w:rsidRPr="00C727EE" w:rsidRDefault="00963CAD" w:rsidP="00C727EE">
      <w:pPr>
        <w:autoSpaceDE w:val="0"/>
        <w:autoSpaceDN w:val="0"/>
        <w:adjustRightInd w:val="0"/>
        <w:spacing w:before="120" w:after="120"/>
        <w:jc w:val="both"/>
        <w:rPr>
          <w:rFonts w:ascii="Arial" w:hAnsi="Arial" w:cs="Arial"/>
          <w:sz w:val="20"/>
          <w:szCs w:val="20"/>
          <w:lang w:eastAsia="en-GB"/>
        </w:rPr>
      </w:pPr>
    </w:p>
    <w:p w:rsidR="00B453AF" w:rsidRPr="00946BC0" w:rsidRDefault="00AF7A2C" w:rsidP="00946BC0">
      <w:pPr>
        <w:pStyle w:val="Heading3"/>
        <w:numPr>
          <w:ilvl w:val="0"/>
          <w:numId w:val="6"/>
        </w:numPr>
        <w:spacing w:before="120" w:after="120"/>
        <w:jc w:val="both"/>
        <w:rPr>
          <w:sz w:val="20"/>
          <w:szCs w:val="20"/>
        </w:rPr>
      </w:pPr>
      <w:bookmarkStart w:id="3" w:name="_Toc89843192"/>
      <w:bookmarkStart w:id="4" w:name="_Toc90373703"/>
      <w:r w:rsidRPr="00946BC0">
        <w:rPr>
          <w:sz w:val="20"/>
          <w:szCs w:val="20"/>
        </w:rPr>
        <w:t>R</w:t>
      </w:r>
      <w:r w:rsidR="00B453AF" w:rsidRPr="00946BC0">
        <w:rPr>
          <w:sz w:val="20"/>
          <w:szCs w:val="20"/>
        </w:rPr>
        <w:t xml:space="preserve">adio </w:t>
      </w:r>
      <w:r w:rsidRPr="00946BC0">
        <w:rPr>
          <w:sz w:val="20"/>
          <w:szCs w:val="20"/>
        </w:rPr>
        <w:t>B</w:t>
      </w:r>
      <w:r w:rsidR="00B453AF" w:rsidRPr="00946BC0">
        <w:rPr>
          <w:sz w:val="20"/>
          <w:szCs w:val="20"/>
        </w:rPr>
        <w:t xml:space="preserve">ase </w:t>
      </w:r>
      <w:r w:rsidRPr="00946BC0">
        <w:rPr>
          <w:sz w:val="20"/>
          <w:szCs w:val="20"/>
        </w:rPr>
        <w:t>S</w:t>
      </w:r>
      <w:r w:rsidR="00B453AF" w:rsidRPr="00946BC0">
        <w:rPr>
          <w:sz w:val="20"/>
          <w:szCs w:val="20"/>
        </w:rPr>
        <w:t>tation</w:t>
      </w:r>
      <w:r w:rsidR="00640DDE" w:rsidRPr="00946BC0">
        <w:rPr>
          <w:sz w:val="20"/>
          <w:szCs w:val="20"/>
        </w:rPr>
        <w:t xml:space="preserve"> Backhaul</w:t>
      </w:r>
      <w:r w:rsidR="003E21B4" w:rsidRPr="00946BC0">
        <w:rPr>
          <w:sz w:val="20"/>
          <w:szCs w:val="20"/>
        </w:rPr>
        <w:t xml:space="preserve"> Fault Handling Procedures</w:t>
      </w:r>
      <w:bookmarkEnd w:id="3"/>
      <w:bookmarkEnd w:id="4"/>
    </w:p>
    <w:p w:rsidR="002D4D1B" w:rsidRPr="002D4D1B" w:rsidRDefault="002D4D1B" w:rsidP="002D4D1B"/>
    <w:p w:rsidR="003E21B4" w:rsidRPr="00963CAD" w:rsidRDefault="003E21B4" w:rsidP="00B453AF">
      <w:pPr>
        <w:pStyle w:val="Heading5"/>
        <w:numPr>
          <w:ilvl w:val="1"/>
          <w:numId w:val="9"/>
        </w:numPr>
      </w:pPr>
      <w:r w:rsidRPr="00963CAD">
        <w:t>Definition of Faults</w:t>
      </w:r>
    </w:p>
    <w:p w:rsidR="00AF7A2C" w:rsidRPr="00C727EE" w:rsidRDefault="00B453AF" w:rsidP="00C727EE">
      <w:pPr>
        <w:spacing w:before="120" w:after="120"/>
        <w:jc w:val="both"/>
        <w:rPr>
          <w:rFonts w:ascii="Arial" w:hAnsi="Arial" w:cs="Arial"/>
          <w:sz w:val="20"/>
          <w:szCs w:val="20"/>
        </w:rPr>
      </w:pPr>
      <w:r>
        <w:rPr>
          <w:rFonts w:ascii="Arial" w:hAnsi="Arial" w:cs="Arial"/>
          <w:sz w:val="20"/>
          <w:szCs w:val="20"/>
        </w:rPr>
        <w:t>The technical definition of a</w:t>
      </w:r>
      <w:r w:rsidR="003E21B4" w:rsidRPr="00C727EE">
        <w:rPr>
          <w:rFonts w:ascii="Arial" w:hAnsi="Arial" w:cs="Arial"/>
          <w:sz w:val="20"/>
          <w:szCs w:val="20"/>
        </w:rPr>
        <w:t xml:space="preserve"> fault is detailed in </w:t>
      </w:r>
      <w:r w:rsidR="00640DDE" w:rsidRPr="00C727EE">
        <w:rPr>
          <w:rFonts w:ascii="Arial" w:hAnsi="Arial" w:cs="Arial"/>
          <w:sz w:val="20"/>
          <w:szCs w:val="20"/>
        </w:rPr>
        <w:t xml:space="preserve">the </w:t>
      </w:r>
      <w:r>
        <w:rPr>
          <w:rFonts w:ascii="Arial" w:hAnsi="Arial" w:cs="Arial"/>
          <w:sz w:val="20"/>
          <w:szCs w:val="20"/>
        </w:rPr>
        <w:t>Contract for Radio Base Station Backhaul.</w:t>
      </w:r>
    </w:p>
    <w:p w:rsidR="00963CAD" w:rsidRDefault="00963CAD" w:rsidP="00963CAD">
      <w:pPr>
        <w:pStyle w:val="Heading5"/>
      </w:pPr>
    </w:p>
    <w:p w:rsidR="003E21B4" w:rsidRPr="00963CAD" w:rsidRDefault="003E21B4" w:rsidP="00B453AF">
      <w:pPr>
        <w:pStyle w:val="Heading5"/>
        <w:numPr>
          <w:ilvl w:val="1"/>
          <w:numId w:val="9"/>
        </w:numPr>
      </w:pPr>
      <w:r w:rsidRPr="00963CAD">
        <w:t>Fault reporting</w:t>
      </w:r>
    </w:p>
    <w:p w:rsidR="00AE2EB6" w:rsidRPr="00C727EE" w:rsidRDefault="003E21B4" w:rsidP="00471065">
      <w:pPr>
        <w:tabs>
          <w:tab w:val="left" w:pos="8505"/>
          <w:tab w:val="left" w:pos="8647"/>
        </w:tabs>
        <w:spacing w:before="120" w:after="120"/>
        <w:jc w:val="both"/>
        <w:rPr>
          <w:rFonts w:ascii="Arial" w:hAnsi="Arial" w:cs="Arial"/>
          <w:sz w:val="20"/>
          <w:szCs w:val="20"/>
        </w:rPr>
      </w:pPr>
      <w:r w:rsidRPr="00C727EE">
        <w:rPr>
          <w:rFonts w:ascii="Arial" w:hAnsi="Arial" w:cs="Arial"/>
          <w:sz w:val="20"/>
          <w:szCs w:val="20"/>
        </w:rPr>
        <w:t xml:space="preserve">Faults reported to BT by the </w:t>
      </w:r>
      <w:r w:rsidR="00C6429A" w:rsidRPr="00C727EE">
        <w:rPr>
          <w:rFonts w:ascii="Arial" w:hAnsi="Arial" w:cs="Arial"/>
          <w:sz w:val="20"/>
          <w:szCs w:val="20"/>
        </w:rPr>
        <w:t>MNO</w:t>
      </w:r>
      <w:r w:rsidRPr="00C727EE">
        <w:rPr>
          <w:rFonts w:ascii="Arial" w:hAnsi="Arial" w:cs="Arial"/>
          <w:sz w:val="20"/>
          <w:szCs w:val="20"/>
        </w:rPr>
        <w:t xml:space="preserve"> will be against the individual circuits.</w:t>
      </w:r>
      <w:r w:rsidR="00640DDE" w:rsidRPr="00C727EE">
        <w:rPr>
          <w:rFonts w:ascii="Arial" w:hAnsi="Arial" w:cs="Arial"/>
          <w:sz w:val="20"/>
          <w:szCs w:val="20"/>
        </w:rPr>
        <w:t xml:space="preserve"> </w:t>
      </w:r>
      <w:r w:rsidR="00471065">
        <w:rPr>
          <w:rFonts w:ascii="Arial" w:hAnsi="Arial" w:cs="Arial"/>
          <w:sz w:val="20"/>
          <w:szCs w:val="20"/>
        </w:rPr>
        <w:t xml:space="preserve"> The MNO must use </w:t>
      </w:r>
      <w:r w:rsidR="00AE2EB6" w:rsidRPr="00C727EE">
        <w:rPr>
          <w:rFonts w:ascii="Arial" w:hAnsi="Arial" w:cs="Arial"/>
          <w:sz w:val="20"/>
          <w:szCs w:val="20"/>
        </w:rPr>
        <w:t>eCo Repair to test and report all faults with the Service and to request an update on the reported faults.  The CMC may be contacted by the MNO:</w:t>
      </w:r>
    </w:p>
    <w:p w:rsidR="00AE2EB6" w:rsidRPr="00C727EE" w:rsidRDefault="00AE2EB6" w:rsidP="00C727EE">
      <w:pPr>
        <w:tabs>
          <w:tab w:val="left" w:pos="8505"/>
          <w:tab w:val="left" w:pos="8647"/>
        </w:tabs>
        <w:spacing w:before="120" w:after="120"/>
        <w:ind w:left="1276" w:hanging="567"/>
        <w:jc w:val="both"/>
        <w:rPr>
          <w:rFonts w:ascii="Arial" w:hAnsi="Arial" w:cs="Arial"/>
          <w:sz w:val="20"/>
          <w:szCs w:val="20"/>
        </w:rPr>
      </w:pPr>
      <w:r w:rsidRPr="00C727EE">
        <w:rPr>
          <w:rFonts w:ascii="Arial" w:hAnsi="Arial" w:cs="Arial"/>
          <w:sz w:val="20"/>
          <w:szCs w:val="20"/>
        </w:rPr>
        <w:t xml:space="preserve">(a) </w:t>
      </w:r>
      <w:r w:rsidRPr="00C727EE">
        <w:rPr>
          <w:rFonts w:ascii="Arial" w:hAnsi="Arial" w:cs="Arial"/>
          <w:sz w:val="20"/>
          <w:szCs w:val="20"/>
        </w:rPr>
        <w:tab/>
        <w:t xml:space="preserve">once the fault has been registered via eCo Repair and the fault has not been resolved within a reasonable period; and/or </w:t>
      </w:r>
    </w:p>
    <w:p w:rsidR="003E21B4" w:rsidRPr="00C727EE" w:rsidRDefault="00AE2EB6" w:rsidP="00C727EE">
      <w:pPr>
        <w:spacing w:before="120" w:after="120"/>
        <w:ind w:left="1276" w:hanging="567"/>
        <w:jc w:val="both"/>
        <w:rPr>
          <w:rFonts w:ascii="Arial" w:hAnsi="Arial" w:cs="Arial"/>
          <w:sz w:val="20"/>
          <w:szCs w:val="20"/>
        </w:rPr>
      </w:pPr>
      <w:r w:rsidRPr="00C727EE">
        <w:rPr>
          <w:rFonts w:ascii="Arial" w:hAnsi="Arial" w:cs="Arial"/>
          <w:sz w:val="20"/>
          <w:szCs w:val="20"/>
        </w:rPr>
        <w:t xml:space="preserve">(b) </w:t>
      </w:r>
      <w:r w:rsidRPr="00C727EE">
        <w:rPr>
          <w:rFonts w:ascii="Arial" w:hAnsi="Arial" w:cs="Arial"/>
          <w:sz w:val="20"/>
          <w:szCs w:val="20"/>
        </w:rPr>
        <w:tab/>
        <w:t xml:space="preserve">if the MNO has not been able to test or report using eCo Repair due to the unavailability of eCo Repair. In which case, </w:t>
      </w:r>
      <w:r w:rsidR="005C5D4F">
        <w:rPr>
          <w:rFonts w:ascii="Arial" w:hAnsi="Arial" w:cs="Arial"/>
          <w:sz w:val="20"/>
          <w:szCs w:val="20"/>
        </w:rPr>
        <w:t>i</w:t>
      </w:r>
      <w:r w:rsidR="003E21B4" w:rsidRPr="00C727EE">
        <w:rPr>
          <w:rFonts w:ascii="Arial" w:hAnsi="Arial" w:cs="Arial"/>
          <w:sz w:val="20"/>
          <w:szCs w:val="20"/>
        </w:rPr>
        <w:t xml:space="preserve">n order for BT to accept faults, the </w:t>
      </w:r>
      <w:r w:rsidR="00C6429A" w:rsidRPr="00C727EE">
        <w:rPr>
          <w:rFonts w:ascii="Arial" w:hAnsi="Arial" w:cs="Arial"/>
          <w:sz w:val="20"/>
          <w:szCs w:val="20"/>
        </w:rPr>
        <w:t>MNO</w:t>
      </w:r>
      <w:r w:rsidR="003E21B4" w:rsidRPr="00C727EE">
        <w:rPr>
          <w:rFonts w:ascii="Arial" w:hAnsi="Arial" w:cs="Arial"/>
          <w:sz w:val="20"/>
          <w:szCs w:val="20"/>
        </w:rPr>
        <w:t xml:space="preserve"> must provide BT</w:t>
      </w:r>
      <w:r w:rsidR="00640DDE" w:rsidRPr="00C727EE">
        <w:rPr>
          <w:rFonts w:ascii="Arial" w:hAnsi="Arial" w:cs="Arial"/>
          <w:sz w:val="20"/>
          <w:szCs w:val="20"/>
        </w:rPr>
        <w:t xml:space="preserve"> with</w:t>
      </w:r>
      <w:r w:rsidR="003E21B4" w:rsidRPr="00C727EE">
        <w:rPr>
          <w:rFonts w:ascii="Arial" w:hAnsi="Arial" w:cs="Arial"/>
          <w:sz w:val="20"/>
          <w:szCs w:val="20"/>
        </w:rPr>
        <w:t xml:space="preserve"> fault information.  BT will employ structured questioning during fault rec</w:t>
      </w:r>
      <w:r w:rsidR="005C5D4F">
        <w:rPr>
          <w:rFonts w:ascii="Arial" w:hAnsi="Arial" w:cs="Arial"/>
          <w:sz w:val="20"/>
          <w:szCs w:val="20"/>
        </w:rPr>
        <w:t>eption as detailed in section 8.</w:t>
      </w:r>
    </w:p>
    <w:p w:rsidR="0017258B" w:rsidRPr="00C727EE" w:rsidRDefault="00AE2EB6" w:rsidP="00C727EE">
      <w:pPr>
        <w:spacing w:before="120" w:after="120"/>
        <w:jc w:val="both"/>
        <w:rPr>
          <w:rFonts w:ascii="Arial" w:hAnsi="Arial" w:cs="Arial"/>
          <w:sz w:val="20"/>
          <w:szCs w:val="20"/>
        </w:rPr>
      </w:pPr>
      <w:r w:rsidRPr="00C727EE">
        <w:rPr>
          <w:rFonts w:ascii="Arial" w:hAnsi="Arial" w:cs="Arial"/>
          <w:sz w:val="20"/>
          <w:szCs w:val="20"/>
        </w:rPr>
        <w:t>The MNO shall report a fault in Service only after it has established to its reasonable satisfaction that the fault is within the BT Network or BT Equipment and not on the MNO’s system or equipment.  If the fault is not attributable to the BT Network or the BT Equipment BT will charge an Abortive Visit Charge for any Site visit.</w:t>
      </w:r>
    </w:p>
    <w:p w:rsidR="00AE2EB6" w:rsidRPr="00C727EE" w:rsidRDefault="00AE2EB6" w:rsidP="00C727EE">
      <w:pPr>
        <w:spacing w:before="120" w:after="120"/>
        <w:jc w:val="both"/>
        <w:rPr>
          <w:rFonts w:ascii="Arial" w:hAnsi="Arial" w:cs="Arial"/>
          <w:sz w:val="20"/>
          <w:szCs w:val="20"/>
        </w:rPr>
      </w:pPr>
      <w:r w:rsidRPr="00C727EE">
        <w:rPr>
          <w:rFonts w:ascii="Arial" w:hAnsi="Arial" w:cs="Arial"/>
          <w:sz w:val="20"/>
          <w:szCs w:val="20"/>
        </w:rPr>
        <w:t>The MNO can check the progress of the fault reports using eCo Repair.</w:t>
      </w:r>
      <w:r w:rsidRPr="00C727EE">
        <w:rPr>
          <w:rFonts w:ascii="Arial" w:hAnsi="Arial" w:cs="Arial"/>
          <w:color w:val="000000"/>
          <w:sz w:val="20"/>
          <w:szCs w:val="20"/>
        </w:rPr>
        <w:t xml:space="preserve"> </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The BT FRP will be responsible for handling of faults on the BT network and will be responsible for fault clearance notification. </w:t>
      </w:r>
    </w:p>
    <w:p w:rsidR="003E21B4" w:rsidRPr="00C727EE" w:rsidRDefault="00AE2EB6" w:rsidP="00C727EE">
      <w:pPr>
        <w:spacing w:before="120" w:after="120"/>
        <w:jc w:val="both"/>
        <w:rPr>
          <w:rFonts w:ascii="Arial" w:hAnsi="Arial" w:cs="Arial"/>
          <w:sz w:val="20"/>
          <w:szCs w:val="20"/>
        </w:rPr>
      </w:pPr>
      <w:r w:rsidRPr="00C727EE">
        <w:rPr>
          <w:rFonts w:ascii="Arial" w:hAnsi="Arial" w:cs="Arial"/>
          <w:sz w:val="20"/>
          <w:szCs w:val="20"/>
        </w:rPr>
        <w:t>On receipt of a fault report, BT issues a unique reference number.</w:t>
      </w:r>
    </w:p>
    <w:p w:rsidR="003E21B4" w:rsidRPr="00C727EE" w:rsidRDefault="00B453AF" w:rsidP="00963CAD">
      <w:pPr>
        <w:pStyle w:val="Heading5"/>
        <w:numPr>
          <w:ilvl w:val="1"/>
          <w:numId w:val="6"/>
        </w:numPr>
      </w:pPr>
      <w:r>
        <w:t xml:space="preserve">      </w:t>
      </w:r>
      <w:r w:rsidR="003E21B4" w:rsidRPr="00C727EE">
        <w:t xml:space="preserve">Repair Contact Points </w:t>
      </w:r>
    </w:p>
    <w:p w:rsidR="003E21B4"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Both BT and the </w:t>
      </w:r>
      <w:r w:rsidR="00F918FD" w:rsidRPr="00C727EE">
        <w:rPr>
          <w:rFonts w:ascii="Arial" w:hAnsi="Arial" w:cs="Arial"/>
          <w:sz w:val="20"/>
          <w:szCs w:val="20"/>
        </w:rPr>
        <w:t>MNO</w:t>
      </w:r>
      <w:r w:rsidR="00DD628F" w:rsidRPr="00C727EE">
        <w:rPr>
          <w:rFonts w:ascii="Arial" w:hAnsi="Arial" w:cs="Arial"/>
          <w:sz w:val="20"/>
          <w:szCs w:val="20"/>
        </w:rPr>
        <w:t xml:space="preserve"> </w:t>
      </w:r>
      <w:r w:rsidRPr="00C727EE">
        <w:rPr>
          <w:rFonts w:ascii="Arial" w:hAnsi="Arial" w:cs="Arial"/>
          <w:sz w:val="20"/>
          <w:szCs w:val="20"/>
        </w:rPr>
        <w:t xml:space="preserve">are required to </w:t>
      </w:r>
      <w:r w:rsidR="00F918FD" w:rsidRPr="00C727EE">
        <w:rPr>
          <w:rFonts w:ascii="Arial" w:hAnsi="Arial" w:cs="Arial"/>
          <w:sz w:val="20"/>
          <w:szCs w:val="20"/>
        </w:rPr>
        <w:t>provide a fault report facility</w:t>
      </w:r>
      <w:r w:rsidRPr="00C727EE">
        <w:rPr>
          <w:rFonts w:ascii="Arial" w:hAnsi="Arial" w:cs="Arial"/>
          <w:sz w:val="20"/>
          <w:szCs w:val="20"/>
        </w:rPr>
        <w:t xml:space="preserve"> </w:t>
      </w:r>
      <w:r w:rsidR="00F918FD" w:rsidRPr="00C727EE">
        <w:rPr>
          <w:rFonts w:ascii="Arial" w:hAnsi="Arial" w:cs="Arial"/>
          <w:sz w:val="20"/>
          <w:szCs w:val="20"/>
        </w:rPr>
        <w:t>to the Enhanced</w:t>
      </w:r>
      <w:r w:rsidR="00640DDE" w:rsidRPr="00C727EE">
        <w:rPr>
          <w:rFonts w:ascii="Arial" w:hAnsi="Arial" w:cs="Arial"/>
          <w:sz w:val="20"/>
          <w:szCs w:val="20"/>
        </w:rPr>
        <w:t>Care</w:t>
      </w:r>
      <w:r w:rsidR="00F918FD" w:rsidRPr="00C727EE">
        <w:rPr>
          <w:rFonts w:ascii="Arial" w:hAnsi="Arial" w:cs="Arial"/>
          <w:sz w:val="20"/>
          <w:szCs w:val="20"/>
        </w:rPr>
        <w:t xml:space="preserve"> specifications.</w:t>
      </w:r>
      <w:r w:rsidR="00572D11">
        <w:rPr>
          <w:rFonts w:ascii="Arial" w:hAnsi="Arial" w:cs="Arial"/>
          <w:sz w:val="20"/>
          <w:szCs w:val="20"/>
        </w:rPr>
        <w:t xml:space="preserve"> All BT updates will be via eCo Repair. All telephone contact details (BT and MNO) must be </w:t>
      </w:r>
      <w:smartTag w:uri="urn:schemas-microsoft-com:office:smarttags" w:element="place">
        <w:smartTag w:uri="urn:schemas-microsoft-com:office:smarttags" w:element="country-region">
          <w:r w:rsidR="00572D11">
            <w:rPr>
              <w:rFonts w:ascii="Arial" w:hAnsi="Arial" w:cs="Arial"/>
              <w:sz w:val="20"/>
              <w:szCs w:val="20"/>
            </w:rPr>
            <w:t>UK</w:t>
          </w:r>
        </w:smartTag>
      </w:smartTag>
      <w:r w:rsidR="00572D11">
        <w:rPr>
          <w:rFonts w:ascii="Arial" w:hAnsi="Arial" w:cs="Arial"/>
          <w:sz w:val="20"/>
          <w:szCs w:val="20"/>
        </w:rPr>
        <w:t xml:space="preserve"> mainland numbers, local rate numbers and 0800 numbers only.</w:t>
      </w:r>
    </w:p>
    <w:p w:rsidR="00795D5E" w:rsidRPr="00C727EE" w:rsidRDefault="00795D5E" w:rsidP="00C727EE">
      <w:pPr>
        <w:spacing w:before="120" w:after="120"/>
        <w:jc w:val="both"/>
        <w:rPr>
          <w:rFonts w:ascii="Arial" w:hAnsi="Arial" w:cs="Arial"/>
          <w:sz w:val="20"/>
          <w:szCs w:val="20"/>
        </w:rPr>
      </w:pPr>
    </w:p>
    <w:p w:rsidR="003E21B4" w:rsidRPr="00946BC0" w:rsidRDefault="00CC06AF" w:rsidP="00946BC0">
      <w:pPr>
        <w:pStyle w:val="Heading3"/>
        <w:numPr>
          <w:ilvl w:val="0"/>
          <w:numId w:val="6"/>
        </w:numPr>
        <w:spacing w:before="120" w:after="120"/>
        <w:jc w:val="both"/>
        <w:rPr>
          <w:sz w:val="20"/>
          <w:szCs w:val="20"/>
        </w:rPr>
      </w:pPr>
      <w:bookmarkStart w:id="5" w:name="_Toc90373704"/>
      <w:r w:rsidRPr="00946BC0">
        <w:rPr>
          <w:sz w:val="20"/>
          <w:szCs w:val="20"/>
        </w:rPr>
        <w:lastRenderedPageBreak/>
        <w:t>Service Levels</w:t>
      </w:r>
      <w:bookmarkEnd w:id="5"/>
      <w:r w:rsidR="00204ACF" w:rsidRPr="00946BC0">
        <w:rPr>
          <w:sz w:val="20"/>
          <w:szCs w:val="20"/>
        </w:rPr>
        <w:t xml:space="preserve"> </w:t>
      </w:r>
    </w:p>
    <w:p w:rsidR="002D4D1B" w:rsidRDefault="003E21B4" w:rsidP="00946BC0">
      <w:pPr>
        <w:spacing w:before="120" w:after="120"/>
        <w:jc w:val="both"/>
        <w:rPr>
          <w:rFonts w:ascii="Arial" w:hAnsi="Arial" w:cs="Arial"/>
          <w:sz w:val="20"/>
          <w:szCs w:val="20"/>
          <w:lang w:eastAsia="en-GB"/>
        </w:rPr>
      </w:pPr>
      <w:r w:rsidRPr="00C727EE">
        <w:rPr>
          <w:rFonts w:ascii="Arial" w:hAnsi="Arial" w:cs="Arial"/>
          <w:sz w:val="20"/>
          <w:szCs w:val="20"/>
        </w:rPr>
        <w:t xml:space="preserve">Faults </w:t>
      </w:r>
      <w:r w:rsidR="00170516">
        <w:rPr>
          <w:rFonts w:ascii="Arial" w:hAnsi="Arial" w:cs="Arial"/>
          <w:sz w:val="20"/>
          <w:szCs w:val="20"/>
        </w:rPr>
        <w:t xml:space="preserve">on Radio Base Station </w:t>
      </w:r>
      <w:r w:rsidR="00AF7A2C" w:rsidRPr="00C727EE">
        <w:rPr>
          <w:rFonts w:ascii="Arial" w:hAnsi="Arial" w:cs="Arial"/>
          <w:sz w:val="20"/>
          <w:szCs w:val="20"/>
        </w:rPr>
        <w:t xml:space="preserve">Backhaul circuits </w:t>
      </w:r>
      <w:r w:rsidRPr="00C727EE">
        <w:rPr>
          <w:rFonts w:ascii="Arial" w:hAnsi="Arial" w:cs="Arial"/>
          <w:sz w:val="20"/>
          <w:szCs w:val="20"/>
        </w:rPr>
        <w:t>re</w:t>
      </w:r>
      <w:r w:rsidR="00AF7A2C" w:rsidRPr="00C727EE">
        <w:rPr>
          <w:rFonts w:ascii="Arial" w:hAnsi="Arial" w:cs="Arial"/>
          <w:sz w:val="20"/>
          <w:szCs w:val="20"/>
        </w:rPr>
        <w:t>po</w:t>
      </w:r>
      <w:r w:rsidR="00B453AF">
        <w:rPr>
          <w:rFonts w:ascii="Arial" w:hAnsi="Arial" w:cs="Arial"/>
          <w:sz w:val="20"/>
          <w:szCs w:val="20"/>
        </w:rPr>
        <w:t xml:space="preserve">rted to BT will be maintained to </w:t>
      </w:r>
      <w:r w:rsidR="00AF7A2C" w:rsidRPr="00C727EE">
        <w:rPr>
          <w:rFonts w:ascii="Arial" w:hAnsi="Arial" w:cs="Arial"/>
          <w:sz w:val="20"/>
          <w:szCs w:val="20"/>
        </w:rPr>
        <w:t>EnhancedCare</w:t>
      </w:r>
      <w:r w:rsidR="00170516">
        <w:rPr>
          <w:rFonts w:ascii="Arial" w:hAnsi="Arial" w:cs="Arial"/>
          <w:sz w:val="20"/>
          <w:szCs w:val="20"/>
        </w:rPr>
        <w:t xml:space="preserve"> levels of service</w:t>
      </w:r>
      <w:r w:rsidR="00E01F03">
        <w:rPr>
          <w:rFonts w:ascii="Arial" w:hAnsi="Arial" w:cs="Arial"/>
          <w:sz w:val="20"/>
          <w:szCs w:val="20"/>
        </w:rPr>
        <w:t>.</w:t>
      </w:r>
      <w:r w:rsidR="00CC06AF">
        <w:rPr>
          <w:rFonts w:ascii="Arial" w:hAnsi="Arial" w:cs="Arial"/>
          <w:sz w:val="20"/>
          <w:szCs w:val="20"/>
        </w:rPr>
        <w:t xml:space="preserve"> </w:t>
      </w:r>
      <w:r w:rsidR="002D4D1B">
        <w:rPr>
          <w:rFonts w:ascii="Arial" w:hAnsi="Arial" w:cs="Arial"/>
          <w:sz w:val="20"/>
          <w:szCs w:val="20"/>
          <w:lang w:eastAsia="en-GB"/>
        </w:rPr>
        <w:t>On the receipt of a fault via eCo repair, BT issues a unique reference number to acknowledge the fault.</w:t>
      </w:r>
    </w:p>
    <w:p w:rsidR="00447BAA" w:rsidRDefault="00CC06AF" w:rsidP="00C727EE">
      <w:pPr>
        <w:spacing w:before="120" w:after="120"/>
        <w:jc w:val="both"/>
        <w:rPr>
          <w:rFonts w:ascii="Arial" w:hAnsi="Arial" w:cs="Arial"/>
          <w:sz w:val="20"/>
          <w:szCs w:val="20"/>
        </w:rPr>
      </w:pPr>
      <w:r>
        <w:rPr>
          <w:rFonts w:ascii="Arial" w:hAnsi="Arial" w:cs="Arial"/>
          <w:sz w:val="20"/>
          <w:szCs w:val="20"/>
        </w:rPr>
        <w:t>Target response and restorations times are shown in table 1 below</w:t>
      </w:r>
      <w:r w:rsidR="002D4D1B">
        <w:rPr>
          <w:rFonts w:ascii="Arial" w:hAnsi="Arial" w:cs="Arial"/>
          <w:sz w:val="20"/>
          <w:szCs w:val="20"/>
        </w:rPr>
        <w:t>:</w:t>
      </w:r>
    </w:p>
    <w:p w:rsidR="00E01F03" w:rsidRPr="00C727EE" w:rsidRDefault="00E01F03" w:rsidP="00C727EE">
      <w:pPr>
        <w:spacing w:before="120" w:after="120"/>
        <w:jc w:val="both"/>
        <w:rPr>
          <w:rFonts w:ascii="Arial" w:hAnsi="Arial" w:cs="Arial"/>
          <w:sz w:val="20"/>
          <w:szCs w:val="20"/>
        </w:rPr>
      </w:pPr>
    </w:p>
    <w:p w:rsidR="003E21B4" w:rsidRPr="00C727EE" w:rsidRDefault="003E21B4" w:rsidP="00963CAD">
      <w:pPr>
        <w:spacing w:before="120" w:after="120"/>
        <w:jc w:val="center"/>
        <w:rPr>
          <w:rFonts w:ascii="Arial" w:hAnsi="Arial" w:cs="Arial"/>
          <w:b/>
          <w:sz w:val="20"/>
          <w:szCs w:val="20"/>
        </w:rPr>
      </w:pPr>
      <w:r w:rsidRPr="00C727EE">
        <w:rPr>
          <w:rFonts w:ascii="Arial" w:hAnsi="Arial" w:cs="Arial"/>
          <w:b/>
          <w:sz w:val="20"/>
          <w:szCs w:val="20"/>
        </w:rPr>
        <w:t xml:space="preserve">Table 1 Response </w:t>
      </w:r>
      <w:r w:rsidR="00E01F03">
        <w:rPr>
          <w:rFonts w:ascii="Arial" w:hAnsi="Arial" w:cs="Arial"/>
          <w:b/>
          <w:sz w:val="20"/>
          <w:szCs w:val="20"/>
        </w:rPr>
        <w:t xml:space="preserve">and Repair </w:t>
      </w:r>
      <w:r w:rsidRPr="00C727EE">
        <w:rPr>
          <w:rFonts w:ascii="Arial" w:hAnsi="Arial" w:cs="Arial"/>
          <w:b/>
          <w:sz w:val="20"/>
          <w:szCs w:val="20"/>
        </w:rPr>
        <w:t>Targets</w:t>
      </w:r>
    </w:p>
    <w:tbl>
      <w:tblPr>
        <w:tblW w:w="8577"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2088"/>
        <w:gridCol w:w="1980"/>
        <w:gridCol w:w="2160"/>
        <w:gridCol w:w="2349"/>
      </w:tblGrid>
      <w:tr w:rsidR="00471065" w:rsidRPr="00C727EE">
        <w:tblPrEx>
          <w:tblCellMar>
            <w:top w:w="0" w:type="dxa"/>
            <w:bottom w:w="0" w:type="dxa"/>
          </w:tblCellMar>
        </w:tblPrEx>
        <w:trPr>
          <w:trHeight w:hRule="exact" w:val="454"/>
          <w:tblCellSpacing w:w="20" w:type="dxa"/>
        </w:trPr>
        <w:tc>
          <w:tcPr>
            <w:tcW w:w="2028" w:type="dxa"/>
          </w:tcPr>
          <w:p w:rsidR="00471065" w:rsidRPr="00C727EE" w:rsidRDefault="00471065" w:rsidP="00C727EE">
            <w:pPr>
              <w:spacing w:before="120" w:after="120"/>
              <w:jc w:val="both"/>
              <w:rPr>
                <w:rFonts w:ascii="Arial" w:hAnsi="Arial" w:cs="Arial"/>
                <w:sz w:val="20"/>
                <w:szCs w:val="20"/>
              </w:rPr>
            </w:pPr>
            <w:r w:rsidRPr="00C727EE">
              <w:rPr>
                <w:rFonts w:ascii="Arial" w:hAnsi="Arial" w:cs="Arial"/>
                <w:sz w:val="20"/>
                <w:szCs w:val="20"/>
              </w:rPr>
              <w:t>Maintenance Class</w:t>
            </w:r>
          </w:p>
        </w:tc>
        <w:tc>
          <w:tcPr>
            <w:tcW w:w="1940" w:type="dxa"/>
          </w:tcPr>
          <w:p w:rsidR="00471065" w:rsidRPr="00C727EE" w:rsidRDefault="00471065" w:rsidP="00C727EE">
            <w:pPr>
              <w:spacing w:before="120" w:after="120"/>
              <w:jc w:val="both"/>
              <w:rPr>
                <w:rFonts w:ascii="Arial" w:hAnsi="Arial" w:cs="Arial"/>
                <w:sz w:val="20"/>
                <w:szCs w:val="20"/>
              </w:rPr>
            </w:pPr>
            <w:r w:rsidRPr="00C727EE">
              <w:rPr>
                <w:rFonts w:ascii="Arial" w:hAnsi="Arial" w:cs="Arial"/>
                <w:sz w:val="20"/>
                <w:szCs w:val="20"/>
              </w:rPr>
              <w:t>Operational Hours</w:t>
            </w:r>
          </w:p>
        </w:tc>
        <w:tc>
          <w:tcPr>
            <w:tcW w:w="2120" w:type="dxa"/>
          </w:tcPr>
          <w:p w:rsidR="00471065" w:rsidRPr="00C727EE" w:rsidRDefault="00471065" w:rsidP="00C727EE">
            <w:pPr>
              <w:spacing w:before="120" w:after="120"/>
              <w:jc w:val="both"/>
              <w:rPr>
                <w:rFonts w:ascii="Arial" w:hAnsi="Arial" w:cs="Arial"/>
                <w:sz w:val="20"/>
                <w:szCs w:val="20"/>
              </w:rPr>
            </w:pPr>
            <w:r w:rsidRPr="00C727EE">
              <w:rPr>
                <w:rFonts w:ascii="Arial" w:hAnsi="Arial" w:cs="Arial"/>
                <w:sz w:val="20"/>
                <w:szCs w:val="20"/>
              </w:rPr>
              <w:t>Response Time</w:t>
            </w:r>
          </w:p>
        </w:tc>
        <w:tc>
          <w:tcPr>
            <w:tcW w:w="2289" w:type="dxa"/>
          </w:tcPr>
          <w:p w:rsidR="00471065" w:rsidRPr="00C727EE" w:rsidRDefault="00471065" w:rsidP="0030190E">
            <w:pPr>
              <w:spacing w:before="120" w:after="120"/>
              <w:jc w:val="both"/>
              <w:rPr>
                <w:rFonts w:ascii="Arial" w:hAnsi="Arial" w:cs="Arial"/>
                <w:sz w:val="20"/>
                <w:szCs w:val="20"/>
              </w:rPr>
            </w:pPr>
            <w:r w:rsidRPr="00C727EE">
              <w:rPr>
                <w:rFonts w:ascii="Arial" w:hAnsi="Arial" w:cs="Arial"/>
                <w:sz w:val="20"/>
                <w:szCs w:val="20"/>
              </w:rPr>
              <w:t>Target Repair Time</w:t>
            </w:r>
          </w:p>
        </w:tc>
      </w:tr>
      <w:tr w:rsidR="00471065" w:rsidRPr="00C727EE">
        <w:tblPrEx>
          <w:tblCellMar>
            <w:top w:w="0" w:type="dxa"/>
            <w:bottom w:w="0" w:type="dxa"/>
          </w:tblCellMar>
        </w:tblPrEx>
        <w:trPr>
          <w:trHeight w:hRule="exact" w:val="454"/>
          <w:tblCellSpacing w:w="20" w:type="dxa"/>
        </w:trPr>
        <w:tc>
          <w:tcPr>
            <w:tcW w:w="2028" w:type="dxa"/>
          </w:tcPr>
          <w:p w:rsidR="00471065" w:rsidRPr="00C727EE" w:rsidRDefault="00471065" w:rsidP="00C727EE">
            <w:pPr>
              <w:spacing w:before="120" w:after="120"/>
              <w:jc w:val="both"/>
              <w:rPr>
                <w:rFonts w:ascii="Arial" w:hAnsi="Arial" w:cs="Arial"/>
                <w:sz w:val="20"/>
                <w:szCs w:val="20"/>
              </w:rPr>
            </w:pPr>
            <w:r w:rsidRPr="00C727EE">
              <w:rPr>
                <w:rFonts w:ascii="Arial" w:hAnsi="Arial" w:cs="Arial"/>
                <w:sz w:val="20"/>
                <w:szCs w:val="20"/>
              </w:rPr>
              <w:t>Enhanced Care</w:t>
            </w:r>
          </w:p>
        </w:tc>
        <w:tc>
          <w:tcPr>
            <w:tcW w:w="1940" w:type="dxa"/>
          </w:tcPr>
          <w:p w:rsidR="00471065" w:rsidRPr="00C727EE" w:rsidRDefault="00471065" w:rsidP="00C727EE">
            <w:pPr>
              <w:spacing w:before="120" w:after="120"/>
              <w:jc w:val="both"/>
              <w:rPr>
                <w:rFonts w:ascii="Arial" w:hAnsi="Arial" w:cs="Arial"/>
                <w:sz w:val="20"/>
                <w:szCs w:val="20"/>
              </w:rPr>
            </w:pPr>
            <w:r w:rsidRPr="00C727EE">
              <w:rPr>
                <w:rFonts w:ascii="Arial" w:hAnsi="Arial" w:cs="Arial"/>
                <w:sz w:val="20"/>
                <w:szCs w:val="20"/>
              </w:rPr>
              <w:t>24/7</w:t>
            </w:r>
          </w:p>
        </w:tc>
        <w:tc>
          <w:tcPr>
            <w:tcW w:w="2120" w:type="dxa"/>
          </w:tcPr>
          <w:p w:rsidR="00471065" w:rsidRPr="00C727EE" w:rsidRDefault="00471065" w:rsidP="00C727EE">
            <w:pPr>
              <w:spacing w:before="120" w:after="120"/>
              <w:jc w:val="both"/>
              <w:rPr>
                <w:rFonts w:ascii="Arial" w:hAnsi="Arial" w:cs="Arial"/>
                <w:sz w:val="20"/>
                <w:szCs w:val="20"/>
              </w:rPr>
            </w:pPr>
            <w:r w:rsidRPr="00C727EE">
              <w:rPr>
                <w:rFonts w:ascii="Arial" w:hAnsi="Arial" w:cs="Arial"/>
                <w:sz w:val="20"/>
                <w:szCs w:val="20"/>
              </w:rPr>
              <w:t>Within 4 Hours</w:t>
            </w:r>
          </w:p>
        </w:tc>
        <w:tc>
          <w:tcPr>
            <w:tcW w:w="2289" w:type="dxa"/>
          </w:tcPr>
          <w:p w:rsidR="00471065" w:rsidRPr="00C727EE" w:rsidRDefault="00471065" w:rsidP="0030190E">
            <w:pPr>
              <w:spacing w:before="120" w:after="120"/>
              <w:jc w:val="both"/>
              <w:rPr>
                <w:rFonts w:ascii="Arial" w:hAnsi="Arial" w:cs="Arial"/>
                <w:sz w:val="20"/>
                <w:szCs w:val="20"/>
              </w:rPr>
            </w:pPr>
            <w:r w:rsidRPr="00C727EE">
              <w:rPr>
                <w:rFonts w:ascii="Arial" w:hAnsi="Arial" w:cs="Arial"/>
                <w:sz w:val="20"/>
                <w:szCs w:val="20"/>
              </w:rPr>
              <w:t>Within 5 Hours</w:t>
            </w:r>
          </w:p>
        </w:tc>
      </w:tr>
    </w:tbl>
    <w:p w:rsidR="003E21B4" w:rsidRPr="00C727EE" w:rsidRDefault="003E21B4" w:rsidP="00C727EE">
      <w:pPr>
        <w:spacing w:before="120" w:after="120"/>
        <w:jc w:val="both"/>
        <w:rPr>
          <w:rFonts w:ascii="Arial" w:hAnsi="Arial" w:cs="Arial"/>
          <w:b/>
          <w:sz w:val="20"/>
          <w:szCs w:val="20"/>
        </w:rPr>
      </w:pPr>
    </w:p>
    <w:p w:rsidR="00C40134" w:rsidRDefault="00802E65" w:rsidP="00C727EE">
      <w:pPr>
        <w:spacing w:before="120" w:after="120"/>
        <w:jc w:val="both"/>
        <w:rPr>
          <w:rFonts w:ascii="Arial" w:hAnsi="Arial" w:cs="Arial"/>
          <w:sz w:val="20"/>
          <w:szCs w:val="20"/>
        </w:rPr>
      </w:pPr>
      <w:r w:rsidRPr="00C727EE">
        <w:rPr>
          <w:rFonts w:ascii="Arial" w:hAnsi="Arial" w:cs="Arial"/>
          <w:sz w:val="20"/>
          <w:szCs w:val="20"/>
        </w:rPr>
        <w:t>MNOs a</w:t>
      </w:r>
      <w:r w:rsidR="00170516">
        <w:rPr>
          <w:rFonts w:ascii="Arial" w:hAnsi="Arial" w:cs="Arial"/>
          <w:sz w:val="20"/>
          <w:szCs w:val="20"/>
        </w:rPr>
        <w:t>re able to instigate escalation</w:t>
      </w:r>
      <w:r w:rsidRPr="00C727EE">
        <w:rPr>
          <w:rFonts w:ascii="Arial" w:hAnsi="Arial" w:cs="Arial"/>
          <w:sz w:val="20"/>
          <w:szCs w:val="20"/>
        </w:rPr>
        <w:t xml:space="preserve"> where the target restoration times </w:t>
      </w:r>
      <w:r w:rsidR="005C5D4F">
        <w:rPr>
          <w:rFonts w:ascii="Arial" w:hAnsi="Arial" w:cs="Arial"/>
          <w:sz w:val="20"/>
          <w:szCs w:val="20"/>
        </w:rPr>
        <w:t>are in jeopardy, timescales for faults are based on the Start Time as detailed in section 5.1.</w:t>
      </w:r>
    </w:p>
    <w:p w:rsidR="00CC06AF" w:rsidRDefault="00CC06AF" w:rsidP="00C727EE">
      <w:pPr>
        <w:spacing w:before="120" w:after="120"/>
        <w:jc w:val="both"/>
        <w:rPr>
          <w:rFonts w:ascii="Arial" w:hAnsi="Arial" w:cs="Arial"/>
          <w:sz w:val="20"/>
          <w:szCs w:val="20"/>
        </w:rPr>
      </w:pPr>
    </w:p>
    <w:p w:rsidR="003E21B4" w:rsidRPr="00C727EE" w:rsidRDefault="003E21B4" w:rsidP="004C722E">
      <w:pPr>
        <w:pStyle w:val="Heading3"/>
        <w:numPr>
          <w:ilvl w:val="0"/>
          <w:numId w:val="6"/>
        </w:numPr>
        <w:spacing w:before="120" w:after="120"/>
        <w:jc w:val="both"/>
        <w:rPr>
          <w:sz w:val="20"/>
          <w:szCs w:val="20"/>
        </w:rPr>
      </w:pPr>
      <w:bookmarkStart w:id="6" w:name="_Toc90373705"/>
      <w:r w:rsidRPr="00C727EE">
        <w:rPr>
          <w:sz w:val="20"/>
          <w:szCs w:val="20"/>
        </w:rPr>
        <w:t>Planned Engineering Works (PEW</w:t>
      </w:r>
      <w:r w:rsidR="00493969" w:rsidRPr="00C727EE">
        <w:rPr>
          <w:sz w:val="20"/>
          <w:szCs w:val="20"/>
        </w:rPr>
        <w:t>)</w:t>
      </w:r>
      <w:bookmarkEnd w:id="6"/>
      <w:r w:rsidR="00493969" w:rsidRPr="00C727EE">
        <w:rPr>
          <w:sz w:val="20"/>
          <w:szCs w:val="20"/>
        </w:rPr>
        <w:t xml:space="preserve"> </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Planned Engineering Works is a known programme of network engineering work within BT’s control.</w:t>
      </w:r>
    </w:p>
    <w:p w:rsidR="003E21B4" w:rsidRPr="00C727EE" w:rsidRDefault="004E090B" w:rsidP="00C727EE">
      <w:pPr>
        <w:spacing w:before="120" w:after="120"/>
        <w:jc w:val="both"/>
        <w:rPr>
          <w:rFonts w:ascii="Arial" w:hAnsi="Arial" w:cs="Arial"/>
          <w:sz w:val="20"/>
          <w:szCs w:val="20"/>
        </w:rPr>
      </w:pPr>
      <w:r w:rsidRPr="00C727EE">
        <w:rPr>
          <w:rFonts w:ascii="Arial" w:hAnsi="Arial" w:cs="Arial"/>
          <w:sz w:val="20"/>
          <w:szCs w:val="20"/>
        </w:rPr>
        <w:t>BT will inform the MNO</w:t>
      </w:r>
      <w:r w:rsidR="003E21B4" w:rsidRPr="00C727EE">
        <w:rPr>
          <w:rFonts w:ascii="Arial" w:hAnsi="Arial" w:cs="Arial"/>
          <w:sz w:val="20"/>
          <w:szCs w:val="20"/>
        </w:rPr>
        <w:t xml:space="preserve"> of any foreseen work it finds necessary to carry out within its o</w:t>
      </w:r>
      <w:r w:rsidR="00E01F03">
        <w:rPr>
          <w:rFonts w:ascii="Arial" w:hAnsi="Arial" w:cs="Arial"/>
          <w:sz w:val="20"/>
          <w:szCs w:val="20"/>
        </w:rPr>
        <w:t xml:space="preserve">wn network which may affect Radio Base Station Backhaul </w:t>
      </w:r>
      <w:r w:rsidR="003E21B4" w:rsidRPr="00C727EE">
        <w:rPr>
          <w:rFonts w:ascii="Arial" w:hAnsi="Arial" w:cs="Arial"/>
          <w:sz w:val="20"/>
          <w:szCs w:val="20"/>
        </w:rPr>
        <w:t xml:space="preserve">or standards of performance as perceived by the </w:t>
      </w:r>
      <w:r w:rsidRPr="00C727EE">
        <w:rPr>
          <w:rFonts w:ascii="Arial" w:hAnsi="Arial" w:cs="Arial"/>
          <w:sz w:val="20"/>
          <w:szCs w:val="20"/>
        </w:rPr>
        <w:t>MNO</w:t>
      </w:r>
      <w:r w:rsidR="003E21B4" w:rsidRPr="00C727EE">
        <w:rPr>
          <w:rFonts w:ascii="Arial" w:hAnsi="Arial" w:cs="Arial"/>
          <w:sz w:val="20"/>
          <w:szCs w:val="20"/>
        </w:rPr>
        <w:t xml:space="preserve"> or their customers. The request for deferment of a planned outage by the </w:t>
      </w:r>
      <w:r w:rsidRPr="00C727EE">
        <w:rPr>
          <w:rFonts w:ascii="Arial" w:hAnsi="Arial" w:cs="Arial"/>
          <w:sz w:val="20"/>
          <w:szCs w:val="20"/>
        </w:rPr>
        <w:t>MNO</w:t>
      </w:r>
      <w:r w:rsidR="003E21B4" w:rsidRPr="00C727EE">
        <w:rPr>
          <w:rFonts w:ascii="Arial" w:hAnsi="Arial" w:cs="Arial"/>
          <w:sz w:val="20"/>
          <w:szCs w:val="20"/>
        </w:rPr>
        <w:t xml:space="preserve"> will be subject to negotiation and agreement with each case taken on its merits.</w:t>
      </w:r>
    </w:p>
    <w:p w:rsidR="003E21B4" w:rsidRPr="00C727EE" w:rsidRDefault="003E21B4" w:rsidP="00963CAD">
      <w:pPr>
        <w:pStyle w:val="Heading5"/>
        <w:numPr>
          <w:ilvl w:val="1"/>
          <w:numId w:val="7"/>
        </w:numPr>
        <w:spacing w:before="120" w:after="120"/>
        <w:jc w:val="both"/>
        <w:rPr>
          <w:szCs w:val="20"/>
        </w:rPr>
      </w:pPr>
      <w:r w:rsidRPr="00C727EE">
        <w:rPr>
          <w:szCs w:val="20"/>
        </w:rPr>
        <w:t>Notification</w:t>
      </w:r>
    </w:p>
    <w:p w:rsidR="003E21B4" w:rsidRPr="00C727EE" w:rsidRDefault="004E090B" w:rsidP="00C727EE">
      <w:pPr>
        <w:spacing w:before="120" w:after="120"/>
        <w:jc w:val="both"/>
        <w:rPr>
          <w:rFonts w:ascii="Arial" w:hAnsi="Arial" w:cs="Arial"/>
          <w:sz w:val="20"/>
          <w:szCs w:val="20"/>
        </w:rPr>
      </w:pPr>
      <w:r w:rsidRPr="00C727EE">
        <w:rPr>
          <w:rFonts w:ascii="Arial" w:hAnsi="Arial" w:cs="Arial"/>
          <w:sz w:val="20"/>
          <w:szCs w:val="20"/>
        </w:rPr>
        <w:t>BT’s</w:t>
      </w:r>
      <w:r w:rsidR="003E21B4" w:rsidRPr="00C727EE">
        <w:rPr>
          <w:rFonts w:ascii="Arial" w:hAnsi="Arial" w:cs="Arial"/>
          <w:sz w:val="20"/>
          <w:szCs w:val="20"/>
        </w:rPr>
        <w:t xml:space="preserve"> notification contact points are identified in the Customer Service Plan (CSP). The method to be used and target timescales will be discussed, and documented if required between the BT Service Manager (SM) and the </w:t>
      </w:r>
      <w:r w:rsidRPr="00C727EE">
        <w:rPr>
          <w:rFonts w:ascii="Arial" w:hAnsi="Arial" w:cs="Arial"/>
          <w:sz w:val="20"/>
          <w:szCs w:val="20"/>
        </w:rPr>
        <w:t>MNO.</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The CSP lists the contact points in both organisations. Timescales for notifying of an Advice of Interruption to S</w:t>
      </w:r>
      <w:r w:rsidR="005C5D4F">
        <w:rPr>
          <w:rFonts w:ascii="Arial" w:hAnsi="Arial" w:cs="Arial"/>
          <w:sz w:val="20"/>
          <w:szCs w:val="20"/>
        </w:rPr>
        <w:t>ervice are detailed below</w:t>
      </w:r>
      <w:r w:rsidRPr="00C727EE">
        <w:rPr>
          <w:rFonts w:ascii="Arial" w:hAnsi="Arial" w:cs="Arial"/>
          <w:sz w:val="20"/>
          <w:szCs w:val="20"/>
        </w:rPr>
        <w:t>.</w:t>
      </w:r>
    </w:p>
    <w:p w:rsidR="003E21B4" w:rsidRPr="00C727EE" w:rsidRDefault="003E21B4" w:rsidP="00C727EE">
      <w:pPr>
        <w:pStyle w:val="Heading5"/>
        <w:numPr>
          <w:ilvl w:val="1"/>
          <w:numId w:val="7"/>
        </w:numPr>
        <w:spacing w:before="120" w:after="120"/>
        <w:jc w:val="both"/>
        <w:rPr>
          <w:szCs w:val="20"/>
        </w:rPr>
      </w:pPr>
      <w:r w:rsidRPr="00C727EE">
        <w:rPr>
          <w:szCs w:val="20"/>
        </w:rPr>
        <w:t>Timescales</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Timescales for notifying </w:t>
      </w:r>
      <w:r w:rsidR="00AE2EB6" w:rsidRPr="00C727EE">
        <w:rPr>
          <w:rFonts w:ascii="Arial" w:hAnsi="Arial" w:cs="Arial"/>
          <w:sz w:val="20"/>
          <w:szCs w:val="20"/>
        </w:rPr>
        <w:t xml:space="preserve">the </w:t>
      </w:r>
      <w:r w:rsidR="004E090B" w:rsidRPr="00C727EE">
        <w:rPr>
          <w:rFonts w:ascii="Arial" w:hAnsi="Arial" w:cs="Arial"/>
          <w:sz w:val="20"/>
          <w:szCs w:val="20"/>
        </w:rPr>
        <w:t>MNO</w:t>
      </w:r>
      <w:r w:rsidRPr="00C727EE">
        <w:rPr>
          <w:rFonts w:ascii="Arial" w:hAnsi="Arial" w:cs="Arial"/>
          <w:sz w:val="20"/>
          <w:szCs w:val="20"/>
        </w:rPr>
        <w:t xml:space="preserve"> of work on transmission line plant, which will have a direct bearing on the </w:t>
      </w:r>
      <w:r w:rsidR="005C5D4F">
        <w:rPr>
          <w:rFonts w:ascii="Arial" w:hAnsi="Arial" w:cs="Arial"/>
          <w:sz w:val="20"/>
          <w:szCs w:val="20"/>
        </w:rPr>
        <w:t>perceived performance of Radio Base Station</w:t>
      </w:r>
      <w:r w:rsidR="004E090B" w:rsidRPr="00C727EE">
        <w:rPr>
          <w:rFonts w:ascii="Arial" w:hAnsi="Arial" w:cs="Arial"/>
          <w:sz w:val="20"/>
          <w:szCs w:val="20"/>
        </w:rPr>
        <w:t xml:space="preserve"> Backhaul</w:t>
      </w:r>
      <w:r w:rsidR="005C5D4F">
        <w:rPr>
          <w:rFonts w:ascii="Arial" w:hAnsi="Arial" w:cs="Arial"/>
          <w:sz w:val="20"/>
          <w:szCs w:val="20"/>
        </w:rPr>
        <w:t xml:space="preserve"> circuits,</w:t>
      </w:r>
      <w:r w:rsidRPr="00C727EE">
        <w:rPr>
          <w:rFonts w:ascii="Arial" w:hAnsi="Arial" w:cs="Arial"/>
          <w:sz w:val="20"/>
          <w:szCs w:val="20"/>
        </w:rPr>
        <w:t xml:space="preserve"> is a minimum of 3 working days.</w:t>
      </w:r>
    </w:p>
    <w:p w:rsidR="003E21B4" w:rsidRPr="00C727EE" w:rsidRDefault="00E45333" w:rsidP="00C727EE">
      <w:pPr>
        <w:pStyle w:val="Heading5"/>
        <w:numPr>
          <w:ilvl w:val="1"/>
          <w:numId w:val="7"/>
        </w:numPr>
        <w:spacing w:before="120" w:after="120"/>
        <w:jc w:val="both"/>
        <w:rPr>
          <w:szCs w:val="20"/>
        </w:rPr>
      </w:pPr>
      <w:r w:rsidRPr="00C727EE">
        <w:rPr>
          <w:szCs w:val="20"/>
        </w:rPr>
        <w:t xml:space="preserve">BT </w:t>
      </w:r>
      <w:r w:rsidR="003E21B4" w:rsidRPr="00C727EE">
        <w:rPr>
          <w:szCs w:val="20"/>
        </w:rPr>
        <w:t>Planned</w:t>
      </w:r>
      <w:r w:rsidRPr="00C727EE">
        <w:rPr>
          <w:szCs w:val="20"/>
        </w:rPr>
        <w:t xml:space="preserve"> Works on R</w:t>
      </w:r>
      <w:r w:rsidR="004C722E">
        <w:rPr>
          <w:szCs w:val="20"/>
        </w:rPr>
        <w:t xml:space="preserve">adio </w:t>
      </w:r>
      <w:r w:rsidRPr="00C727EE">
        <w:rPr>
          <w:szCs w:val="20"/>
        </w:rPr>
        <w:t>B</w:t>
      </w:r>
      <w:r w:rsidR="004C722E">
        <w:rPr>
          <w:szCs w:val="20"/>
        </w:rPr>
        <w:t xml:space="preserve">ase </w:t>
      </w:r>
      <w:r w:rsidRPr="00C727EE">
        <w:rPr>
          <w:szCs w:val="20"/>
        </w:rPr>
        <w:t>S</w:t>
      </w:r>
      <w:r w:rsidR="004C722E">
        <w:rPr>
          <w:szCs w:val="20"/>
        </w:rPr>
        <w:t>tation Backhaul</w:t>
      </w:r>
      <w:r w:rsidR="003E21B4" w:rsidRPr="00C727EE">
        <w:rPr>
          <w:szCs w:val="20"/>
        </w:rPr>
        <w:t xml:space="preserve"> Transmission Line Plant. </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Such work may take one of the following forms: -</w:t>
      </w:r>
    </w:p>
    <w:p w:rsidR="003E21B4" w:rsidRPr="00C727EE" w:rsidRDefault="003E21B4" w:rsidP="00C727EE">
      <w:pPr>
        <w:numPr>
          <w:ilvl w:val="0"/>
          <w:numId w:val="2"/>
        </w:numPr>
        <w:spacing w:before="120" w:after="120"/>
        <w:jc w:val="both"/>
        <w:rPr>
          <w:rFonts w:ascii="Arial" w:hAnsi="Arial" w:cs="Arial"/>
          <w:sz w:val="20"/>
          <w:szCs w:val="20"/>
        </w:rPr>
      </w:pPr>
      <w:r w:rsidRPr="00C727EE">
        <w:rPr>
          <w:rFonts w:ascii="Arial" w:hAnsi="Arial" w:cs="Arial"/>
          <w:sz w:val="20"/>
          <w:szCs w:val="20"/>
        </w:rPr>
        <w:t xml:space="preserve">Change over from </w:t>
      </w:r>
      <w:smartTag w:uri="urn:schemas-microsoft-com:office:smarttags" w:element="place">
        <w:r w:rsidRPr="00C727EE">
          <w:rPr>
            <w:rFonts w:ascii="Arial" w:hAnsi="Arial" w:cs="Arial"/>
            <w:sz w:val="20"/>
            <w:szCs w:val="20"/>
          </w:rPr>
          <w:t>MAIN</w:t>
        </w:r>
      </w:smartTag>
      <w:r w:rsidRPr="00C727EE">
        <w:rPr>
          <w:rFonts w:ascii="Arial" w:hAnsi="Arial" w:cs="Arial"/>
          <w:sz w:val="20"/>
          <w:szCs w:val="20"/>
        </w:rPr>
        <w:t xml:space="preserve"> to STANDBY working by the use of high speed switching equipment.</w:t>
      </w:r>
    </w:p>
    <w:p w:rsidR="003E21B4" w:rsidRPr="00C727EE" w:rsidRDefault="003E21B4" w:rsidP="00C727EE">
      <w:pPr>
        <w:numPr>
          <w:ilvl w:val="0"/>
          <w:numId w:val="2"/>
        </w:numPr>
        <w:spacing w:before="120" w:after="120"/>
        <w:jc w:val="both"/>
        <w:rPr>
          <w:rFonts w:ascii="Arial" w:hAnsi="Arial" w:cs="Arial"/>
          <w:sz w:val="20"/>
          <w:szCs w:val="20"/>
        </w:rPr>
      </w:pPr>
      <w:r w:rsidRPr="00C727EE">
        <w:rPr>
          <w:rFonts w:ascii="Arial" w:hAnsi="Arial" w:cs="Arial"/>
          <w:sz w:val="20"/>
          <w:szCs w:val="20"/>
        </w:rPr>
        <w:t xml:space="preserve">Momentary Interruptions (MI's), which may be of maximum duration of 1 minute during "Preferred" hours </w:t>
      </w:r>
    </w:p>
    <w:p w:rsidR="003E21B4" w:rsidRPr="00C727EE" w:rsidRDefault="003E21B4" w:rsidP="00C727EE">
      <w:pPr>
        <w:numPr>
          <w:ilvl w:val="0"/>
          <w:numId w:val="2"/>
        </w:numPr>
        <w:spacing w:before="120" w:after="120"/>
        <w:jc w:val="both"/>
        <w:rPr>
          <w:rFonts w:ascii="Arial" w:hAnsi="Arial" w:cs="Arial"/>
          <w:sz w:val="20"/>
          <w:szCs w:val="20"/>
        </w:rPr>
      </w:pPr>
      <w:r w:rsidRPr="00C727EE">
        <w:rPr>
          <w:rFonts w:ascii="Arial" w:hAnsi="Arial" w:cs="Arial"/>
          <w:sz w:val="20"/>
          <w:szCs w:val="20"/>
        </w:rPr>
        <w:t>Out of service interruptions.  Where it is necessary to carry out work and where a "make good" route does not exist a "Scheduled Outage" will be necessary.</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If the </w:t>
      </w:r>
      <w:r w:rsidR="00E251EB" w:rsidRPr="00C727EE">
        <w:rPr>
          <w:rFonts w:ascii="Arial" w:hAnsi="Arial" w:cs="Arial"/>
          <w:sz w:val="20"/>
          <w:szCs w:val="20"/>
        </w:rPr>
        <w:t>MNO</w:t>
      </w:r>
      <w:r w:rsidRPr="00C727EE">
        <w:rPr>
          <w:rFonts w:ascii="Arial" w:hAnsi="Arial" w:cs="Arial"/>
          <w:sz w:val="20"/>
          <w:szCs w:val="20"/>
        </w:rPr>
        <w:t xml:space="preserve"> is unable to agree to the interruption to service the</w:t>
      </w:r>
      <w:r w:rsidR="004D09FA" w:rsidRPr="00C727EE">
        <w:rPr>
          <w:rFonts w:ascii="Arial" w:hAnsi="Arial" w:cs="Arial"/>
          <w:sz w:val="20"/>
          <w:szCs w:val="20"/>
        </w:rPr>
        <w:t>n they must promptly contact</w:t>
      </w:r>
      <w:r w:rsidRPr="00C727EE">
        <w:rPr>
          <w:rFonts w:ascii="Arial" w:hAnsi="Arial" w:cs="Arial"/>
          <w:sz w:val="20"/>
          <w:szCs w:val="20"/>
        </w:rPr>
        <w:t xml:space="preserve"> </w:t>
      </w:r>
      <w:r w:rsidR="00E251EB" w:rsidRPr="00C727EE">
        <w:rPr>
          <w:rFonts w:ascii="Arial" w:hAnsi="Arial" w:cs="Arial"/>
          <w:sz w:val="20"/>
          <w:szCs w:val="20"/>
        </w:rPr>
        <w:t>BT</w:t>
      </w:r>
      <w:r w:rsidRPr="00C727EE">
        <w:rPr>
          <w:rFonts w:ascii="Arial" w:hAnsi="Arial" w:cs="Arial"/>
          <w:sz w:val="20"/>
          <w:szCs w:val="20"/>
        </w:rPr>
        <w:t xml:space="preserve"> to discuss and agree an alternative</w:t>
      </w:r>
      <w:r w:rsidR="004D09FA" w:rsidRPr="00C727EE">
        <w:rPr>
          <w:rFonts w:ascii="Arial" w:hAnsi="Arial" w:cs="Arial"/>
          <w:sz w:val="20"/>
          <w:szCs w:val="20"/>
        </w:rPr>
        <w:t xml:space="preserve"> date and time</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lastRenderedPageBreak/>
        <w:t xml:space="preserve">If interruption of service cannot be agreed then </w:t>
      </w:r>
      <w:r w:rsidR="0080413C" w:rsidRPr="00C727EE">
        <w:rPr>
          <w:rFonts w:ascii="Arial" w:hAnsi="Arial" w:cs="Arial"/>
          <w:sz w:val="20"/>
          <w:szCs w:val="20"/>
        </w:rPr>
        <w:t>BT will</w:t>
      </w:r>
      <w:r w:rsidRPr="00C727EE">
        <w:rPr>
          <w:rFonts w:ascii="Arial" w:hAnsi="Arial" w:cs="Arial"/>
          <w:sz w:val="20"/>
          <w:szCs w:val="20"/>
        </w:rPr>
        <w:t xml:space="preserve"> contact the relevant escalation contact point.  The escalation contact points for both</w:t>
      </w:r>
      <w:r w:rsidR="00B53F62" w:rsidRPr="00C727EE">
        <w:rPr>
          <w:rFonts w:ascii="Arial" w:hAnsi="Arial" w:cs="Arial"/>
          <w:sz w:val="20"/>
          <w:szCs w:val="20"/>
        </w:rPr>
        <w:t xml:space="preserve"> BT and the MNO </w:t>
      </w:r>
      <w:r w:rsidRPr="00C727EE">
        <w:rPr>
          <w:rFonts w:ascii="Arial" w:hAnsi="Arial" w:cs="Arial"/>
          <w:sz w:val="20"/>
          <w:szCs w:val="20"/>
        </w:rPr>
        <w:t>will be identical to th</w:t>
      </w:r>
      <w:r w:rsidR="00B53F62" w:rsidRPr="00C727EE">
        <w:rPr>
          <w:rFonts w:ascii="Arial" w:hAnsi="Arial" w:cs="Arial"/>
          <w:sz w:val="20"/>
          <w:szCs w:val="20"/>
        </w:rPr>
        <w:t>ose identified for resolving RBS</w:t>
      </w:r>
      <w:r w:rsidRPr="00C727EE">
        <w:rPr>
          <w:rFonts w:ascii="Arial" w:hAnsi="Arial" w:cs="Arial"/>
          <w:sz w:val="20"/>
          <w:szCs w:val="20"/>
        </w:rPr>
        <w:t xml:space="preserve"> escalations (see CSP).</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It will be assumed that the work was</w:t>
      </w:r>
      <w:r w:rsidR="00E07E4D" w:rsidRPr="00C727EE">
        <w:rPr>
          <w:rFonts w:ascii="Arial" w:hAnsi="Arial" w:cs="Arial"/>
          <w:sz w:val="20"/>
          <w:szCs w:val="20"/>
        </w:rPr>
        <w:t xml:space="preserve"> completed as planned unless</w:t>
      </w:r>
      <w:r w:rsidRPr="00C727EE">
        <w:rPr>
          <w:rFonts w:ascii="Arial" w:hAnsi="Arial" w:cs="Arial"/>
          <w:sz w:val="20"/>
          <w:szCs w:val="20"/>
        </w:rPr>
        <w:t xml:space="preserve"> </w:t>
      </w:r>
      <w:r w:rsidR="00E07E4D" w:rsidRPr="00C727EE">
        <w:rPr>
          <w:rFonts w:ascii="Arial" w:hAnsi="Arial" w:cs="Arial"/>
          <w:sz w:val="20"/>
          <w:szCs w:val="20"/>
        </w:rPr>
        <w:t>BT</w:t>
      </w:r>
      <w:r w:rsidRPr="00C727EE">
        <w:rPr>
          <w:rFonts w:ascii="Arial" w:hAnsi="Arial" w:cs="Arial"/>
          <w:sz w:val="20"/>
          <w:szCs w:val="20"/>
        </w:rPr>
        <w:t xml:space="preserve"> advises otherwise; appropriate checks should be made</w:t>
      </w:r>
      <w:r w:rsidR="00E07E4D" w:rsidRPr="00C727EE">
        <w:rPr>
          <w:rFonts w:ascii="Arial" w:hAnsi="Arial" w:cs="Arial"/>
          <w:sz w:val="20"/>
          <w:szCs w:val="20"/>
        </w:rPr>
        <w:t xml:space="preserve"> by the MNO</w:t>
      </w:r>
      <w:r w:rsidRPr="00C727EE">
        <w:rPr>
          <w:rFonts w:ascii="Arial" w:hAnsi="Arial" w:cs="Arial"/>
          <w:sz w:val="20"/>
          <w:szCs w:val="20"/>
        </w:rPr>
        <w:t xml:space="preserve"> before attempting to resume service.</w:t>
      </w:r>
    </w:p>
    <w:p w:rsidR="003E21B4" w:rsidRPr="00C727EE" w:rsidRDefault="003E21B4" w:rsidP="00C727EE">
      <w:pPr>
        <w:pStyle w:val="Heading5"/>
        <w:numPr>
          <w:ilvl w:val="1"/>
          <w:numId w:val="7"/>
        </w:numPr>
        <w:spacing w:before="120" w:after="120"/>
        <w:jc w:val="both"/>
        <w:rPr>
          <w:szCs w:val="20"/>
        </w:rPr>
      </w:pPr>
      <w:r w:rsidRPr="00C727EE">
        <w:rPr>
          <w:szCs w:val="20"/>
        </w:rPr>
        <w:t>Preferred Hours for Planned Works</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Times when </w:t>
      </w:r>
      <w:smartTag w:uri="urn:schemas-microsoft-com:office:smarttags" w:element="place">
        <w:smartTag w:uri="urn:schemas-microsoft-com:office:smarttags" w:element="City">
          <w:r w:rsidRPr="00C727EE">
            <w:rPr>
              <w:rFonts w:ascii="Arial" w:hAnsi="Arial" w:cs="Arial"/>
              <w:sz w:val="20"/>
              <w:szCs w:val="20"/>
            </w:rPr>
            <w:t>Change-</w:t>
          </w:r>
          <w:r w:rsidR="002D4D1B">
            <w:rPr>
              <w:rFonts w:ascii="Arial" w:hAnsi="Arial" w:cs="Arial"/>
              <w:sz w:val="20"/>
              <w:szCs w:val="20"/>
            </w:rPr>
            <w:t>Over</w:t>
          </w:r>
        </w:smartTag>
        <w:r w:rsidR="005C5D4F">
          <w:rPr>
            <w:rFonts w:ascii="Arial" w:hAnsi="Arial" w:cs="Arial"/>
            <w:sz w:val="20"/>
            <w:szCs w:val="20"/>
          </w:rPr>
          <w:t xml:space="preserve">, </w:t>
        </w:r>
        <w:smartTag w:uri="urn:schemas-microsoft-com:office:smarttags" w:element="State">
          <w:r w:rsidR="005C5D4F">
            <w:rPr>
              <w:rFonts w:ascii="Arial" w:hAnsi="Arial" w:cs="Arial"/>
              <w:sz w:val="20"/>
              <w:szCs w:val="20"/>
            </w:rPr>
            <w:t>MI</w:t>
          </w:r>
        </w:smartTag>
      </w:smartTag>
      <w:r w:rsidR="005C5D4F">
        <w:rPr>
          <w:rFonts w:ascii="Arial" w:hAnsi="Arial" w:cs="Arial"/>
          <w:sz w:val="20"/>
          <w:szCs w:val="20"/>
        </w:rPr>
        <w:t>'s and Out of S</w:t>
      </w:r>
      <w:r w:rsidRPr="00C727EE">
        <w:rPr>
          <w:rFonts w:ascii="Arial" w:hAnsi="Arial" w:cs="Arial"/>
          <w:sz w:val="20"/>
          <w:szCs w:val="20"/>
        </w:rPr>
        <w:t xml:space="preserve">ervice interruptions may be scheduled by BT will be discussed, and documented if required, between the BT Service Manager (SM) and the </w:t>
      </w:r>
      <w:r w:rsidR="00D64A45" w:rsidRPr="00C727EE">
        <w:rPr>
          <w:rFonts w:ascii="Arial" w:hAnsi="Arial" w:cs="Arial"/>
          <w:sz w:val="20"/>
          <w:szCs w:val="20"/>
        </w:rPr>
        <w:t>MNO contact point</w:t>
      </w:r>
      <w:r w:rsidRPr="00C727EE">
        <w:rPr>
          <w:rFonts w:ascii="Arial" w:hAnsi="Arial" w:cs="Arial"/>
          <w:sz w:val="20"/>
          <w:szCs w:val="20"/>
        </w:rPr>
        <w:t xml:space="preserve"> in the CSP.</w:t>
      </w:r>
    </w:p>
    <w:p w:rsidR="007E05C1"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BT’s preferred hours for planned works is after </w:t>
      </w:r>
      <w:smartTag w:uri="urn:schemas-microsoft-com:office:smarttags" w:element="time">
        <w:smartTagPr>
          <w:attr w:name="Hour" w:val="0"/>
          <w:attr w:name="Minute" w:val="0"/>
        </w:smartTagPr>
        <w:r w:rsidR="00FF6D41" w:rsidRPr="00C727EE">
          <w:rPr>
            <w:rFonts w:ascii="Arial" w:hAnsi="Arial" w:cs="Arial"/>
            <w:sz w:val="20"/>
            <w:szCs w:val="20"/>
          </w:rPr>
          <w:t>00</w:t>
        </w:r>
        <w:r w:rsidRPr="00C727EE">
          <w:rPr>
            <w:rFonts w:ascii="Arial" w:hAnsi="Arial" w:cs="Arial"/>
            <w:sz w:val="20"/>
            <w:szCs w:val="20"/>
          </w:rPr>
          <w:t>:00</w:t>
        </w:r>
      </w:smartTag>
      <w:r w:rsidR="00FF6D41" w:rsidRPr="00C727EE">
        <w:rPr>
          <w:rFonts w:ascii="Arial" w:hAnsi="Arial" w:cs="Arial"/>
          <w:sz w:val="20"/>
          <w:szCs w:val="20"/>
        </w:rPr>
        <w:t xml:space="preserve"> hrs</w:t>
      </w:r>
      <w:r w:rsidRPr="00C727EE">
        <w:rPr>
          <w:rFonts w:ascii="Arial" w:hAnsi="Arial" w:cs="Arial"/>
          <w:sz w:val="20"/>
          <w:szCs w:val="20"/>
        </w:rPr>
        <w:t xml:space="preserve"> and before </w:t>
      </w:r>
      <w:smartTag w:uri="urn:schemas-microsoft-com:office:smarttags" w:element="time">
        <w:smartTagPr>
          <w:attr w:name="Hour" w:val="6"/>
          <w:attr w:name="Minute" w:val="0"/>
        </w:smartTagPr>
        <w:r w:rsidRPr="00C727EE">
          <w:rPr>
            <w:rFonts w:ascii="Arial" w:hAnsi="Arial" w:cs="Arial"/>
            <w:sz w:val="20"/>
            <w:szCs w:val="20"/>
          </w:rPr>
          <w:t>06:00</w:t>
        </w:r>
      </w:smartTag>
      <w:r w:rsidRPr="00C727EE">
        <w:rPr>
          <w:rFonts w:ascii="Arial" w:hAnsi="Arial" w:cs="Arial"/>
          <w:sz w:val="20"/>
          <w:szCs w:val="20"/>
        </w:rPr>
        <w:t xml:space="preserve"> </w:t>
      </w:r>
      <w:r w:rsidR="00FF6D41" w:rsidRPr="00C727EE">
        <w:rPr>
          <w:rFonts w:ascii="Arial" w:hAnsi="Arial" w:cs="Arial"/>
          <w:sz w:val="20"/>
          <w:szCs w:val="20"/>
        </w:rPr>
        <w:t>hrs</w:t>
      </w:r>
      <w:r w:rsidRPr="00C727EE">
        <w:rPr>
          <w:rFonts w:ascii="Arial" w:hAnsi="Arial" w:cs="Arial"/>
          <w:sz w:val="20"/>
          <w:szCs w:val="20"/>
        </w:rPr>
        <w:t>.</w:t>
      </w:r>
    </w:p>
    <w:p w:rsidR="00795D5E" w:rsidRPr="00C727EE" w:rsidRDefault="00795D5E" w:rsidP="00C727EE">
      <w:pPr>
        <w:spacing w:before="120" w:after="120"/>
        <w:jc w:val="both"/>
        <w:rPr>
          <w:rFonts w:ascii="Arial" w:hAnsi="Arial" w:cs="Arial"/>
          <w:sz w:val="20"/>
          <w:szCs w:val="20"/>
        </w:rPr>
      </w:pPr>
    </w:p>
    <w:p w:rsidR="003E21B4" w:rsidRPr="00C727EE" w:rsidRDefault="003E21B4" w:rsidP="00C727EE">
      <w:pPr>
        <w:pStyle w:val="Heading3"/>
        <w:numPr>
          <w:ilvl w:val="0"/>
          <w:numId w:val="7"/>
        </w:numPr>
        <w:spacing w:before="120" w:after="120"/>
        <w:jc w:val="both"/>
        <w:rPr>
          <w:rFonts w:eastAsia="Times New Roman"/>
          <w:bCs w:val="0"/>
          <w:sz w:val="20"/>
          <w:szCs w:val="20"/>
        </w:rPr>
      </w:pPr>
      <w:bookmarkStart w:id="7" w:name="_Toc90373706"/>
      <w:r w:rsidRPr="00C727EE">
        <w:rPr>
          <w:sz w:val="20"/>
          <w:szCs w:val="20"/>
        </w:rPr>
        <w:t>Repair Performance Monitoring</w:t>
      </w:r>
      <w:bookmarkEnd w:id="7"/>
    </w:p>
    <w:p w:rsidR="003E21B4"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Both BT and the </w:t>
      </w:r>
      <w:r w:rsidR="00EE4869" w:rsidRPr="00C727EE">
        <w:rPr>
          <w:rFonts w:ascii="Arial" w:hAnsi="Arial" w:cs="Arial"/>
          <w:sz w:val="20"/>
          <w:szCs w:val="20"/>
        </w:rPr>
        <w:t>MNO wi</w:t>
      </w:r>
      <w:r w:rsidRPr="00C727EE">
        <w:rPr>
          <w:rFonts w:ascii="Arial" w:hAnsi="Arial" w:cs="Arial"/>
          <w:sz w:val="20"/>
          <w:szCs w:val="20"/>
        </w:rPr>
        <w:t>ll monito</w:t>
      </w:r>
      <w:r w:rsidR="002D4D1B">
        <w:rPr>
          <w:rFonts w:ascii="Arial" w:hAnsi="Arial" w:cs="Arial"/>
          <w:sz w:val="20"/>
          <w:szCs w:val="20"/>
        </w:rPr>
        <w:t>r the repair performance of Radio Base Station Backhaul</w:t>
      </w:r>
      <w:r w:rsidRPr="00C727EE">
        <w:rPr>
          <w:rFonts w:ascii="Arial" w:hAnsi="Arial" w:cs="Arial"/>
          <w:sz w:val="20"/>
          <w:szCs w:val="20"/>
        </w:rPr>
        <w:t xml:space="preserve"> components to w</w:t>
      </w:r>
      <w:r w:rsidR="00EE4869" w:rsidRPr="00C727EE">
        <w:rPr>
          <w:rFonts w:ascii="Arial" w:hAnsi="Arial" w:cs="Arial"/>
          <w:sz w:val="20"/>
          <w:szCs w:val="20"/>
        </w:rPr>
        <w:t>hich they have visibility and are</w:t>
      </w:r>
      <w:r w:rsidRPr="00C727EE">
        <w:rPr>
          <w:rFonts w:ascii="Arial" w:hAnsi="Arial" w:cs="Arial"/>
          <w:sz w:val="20"/>
          <w:szCs w:val="20"/>
        </w:rPr>
        <w:t xml:space="preserve"> pertinent to this Manual.</w:t>
      </w:r>
    </w:p>
    <w:p w:rsidR="003E21B4" w:rsidRPr="00C727EE" w:rsidRDefault="003E21B4" w:rsidP="00C727EE">
      <w:pPr>
        <w:pStyle w:val="Heading5"/>
        <w:numPr>
          <w:ilvl w:val="1"/>
          <w:numId w:val="7"/>
        </w:numPr>
        <w:spacing w:before="120" w:after="120"/>
        <w:jc w:val="both"/>
        <w:rPr>
          <w:szCs w:val="20"/>
        </w:rPr>
      </w:pPr>
      <w:r w:rsidRPr="00C727EE">
        <w:rPr>
          <w:szCs w:val="20"/>
        </w:rPr>
        <w:t>Performance monitoring</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For each service failure, fault reporting and any subsequent performance monitoring will be against the affected </w:t>
      </w:r>
      <w:r w:rsidR="00653D54" w:rsidRPr="00C727EE">
        <w:rPr>
          <w:rFonts w:ascii="Arial" w:hAnsi="Arial" w:cs="Arial"/>
          <w:sz w:val="20"/>
          <w:szCs w:val="20"/>
        </w:rPr>
        <w:t>Radio Base Station Backhaul circuits</w:t>
      </w:r>
      <w:r w:rsidRPr="00C727EE">
        <w:rPr>
          <w:rFonts w:ascii="Arial" w:hAnsi="Arial" w:cs="Arial"/>
          <w:sz w:val="20"/>
          <w:szCs w:val="20"/>
        </w:rPr>
        <w:t>. This will</w:t>
      </w:r>
      <w:r w:rsidR="00653D54" w:rsidRPr="00C727EE">
        <w:rPr>
          <w:rFonts w:ascii="Arial" w:hAnsi="Arial" w:cs="Arial"/>
          <w:sz w:val="20"/>
          <w:szCs w:val="20"/>
        </w:rPr>
        <w:t xml:space="preserve"> be </w:t>
      </w:r>
      <w:r w:rsidR="00EE4869" w:rsidRPr="00C727EE">
        <w:rPr>
          <w:rFonts w:ascii="Arial" w:hAnsi="Arial" w:cs="Arial"/>
          <w:sz w:val="20"/>
          <w:szCs w:val="20"/>
        </w:rPr>
        <w:t>at the</w:t>
      </w:r>
      <w:r w:rsidRPr="00C727EE">
        <w:rPr>
          <w:rFonts w:ascii="Arial" w:hAnsi="Arial" w:cs="Arial"/>
          <w:sz w:val="20"/>
          <w:szCs w:val="20"/>
        </w:rPr>
        <w:t xml:space="preserve"> </w:t>
      </w:r>
      <w:r w:rsidR="00A15FC9" w:rsidRPr="00C727EE">
        <w:rPr>
          <w:rFonts w:ascii="Arial" w:hAnsi="Arial" w:cs="Arial"/>
          <w:sz w:val="20"/>
          <w:szCs w:val="20"/>
        </w:rPr>
        <w:t>EnhancedCare service level</w:t>
      </w:r>
      <w:r w:rsidRPr="00C727EE">
        <w:rPr>
          <w:rFonts w:ascii="Arial" w:hAnsi="Arial" w:cs="Arial"/>
          <w:sz w:val="20"/>
          <w:szCs w:val="20"/>
        </w:rPr>
        <w:t>.</w:t>
      </w:r>
    </w:p>
    <w:p w:rsidR="003E21B4" w:rsidRPr="00C727EE" w:rsidRDefault="00A15FC9" w:rsidP="00C727EE">
      <w:pPr>
        <w:spacing w:before="120" w:after="120"/>
        <w:jc w:val="both"/>
        <w:rPr>
          <w:rFonts w:ascii="Arial" w:hAnsi="Arial" w:cs="Arial"/>
          <w:sz w:val="20"/>
          <w:szCs w:val="20"/>
        </w:rPr>
      </w:pPr>
      <w:r w:rsidRPr="00C727EE">
        <w:rPr>
          <w:rFonts w:ascii="Arial" w:hAnsi="Arial" w:cs="Arial"/>
          <w:sz w:val="20"/>
          <w:szCs w:val="20"/>
        </w:rPr>
        <w:t>BT’s monthly</w:t>
      </w:r>
      <w:r w:rsidR="003E21B4" w:rsidRPr="00C727EE">
        <w:rPr>
          <w:rFonts w:ascii="Arial" w:hAnsi="Arial" w:cs="Arial"/>
          <w:sz w:val="20"/>
          <w:szCs w:val="20"/>
        </w:rPr>
        <w:t xml:space="preserve"> </w:t>
      </w:r>
      <w:bookmarkStart w:id="8" w:name="OLE_LINK1"/>
      <w:r w:rsidR="003E21B4" w:rsidRPr="00C727EE">
        <w:rPr>
          <w:rFonts w:ascii="Arial" w:hAnsi="Arial" w:cs="Arial"/>
          <w:sz w:val="20"/>
          <w:szCs w:val="20"/>
        </w:rPr>
        <w:t xml:space="preserve">Quality of Service </w:t>
      </w:r>
      <w:r w:rsidR="002D4D1B" w:rsidRPr="00C727EE">
        <w:rPr>
          <w:rFonts w:ascii="Arial" w:hAnsi="Arial" w:cs="Arial"/>
          <w:sz w:val="20"/>
          <w:szCs w:val="20"/>
        </w:rPr>
        <w:t xml:space="preserve">(QoS) </w:t>
      </w:r>
      <w:r w:rsidR="003E21B4" w:rsidRPr="00C727EE">
        <w:rPr>
          <w:rFonts w:ascii="Arial" w:hAnsi="Arial" w:cs="Arial"/>
          <w:sz w:val="20"/>
          <w:szCs w:val="20"/>
        </w:rPr>
        <w:t xml:space="preserve">report </w:t>
      </w:r>
      <w:bookmarkEnd w:id="8"/>
      <w:r w:rsidR="003E21B4" w:rsidRPr="00C727EE">
        <w:rPr>
          <w:rFonts w:ascii="Arial" w:hAnsi="Arial" w:cs="Arial"/>
          <w:sz w:val="20"/>
          <w:szCs w:val="20"/>
        </w:rPr>
        <w:t xml:space="preserve">to individual </w:t>
      </w:r>
      <w:r w:rsidRPr="00C727EE">
        <w:rPr>
          <w:rFonts w:ascii="Arial" w:hAnsi="Arial" w:cs="Arial"/>
          <w:sz w:val="20"/>
          <w:szCs w:val="20"/>
        </w:rPr>
        <w:t>MNO</w:t>
      </w:r>
      <w:r w:rsidR="003E21B4" w:rsidRPr="00C727EE">
        <w:rPr>
          <w:rFonts w:ascii="Arial" w:hAnsi="Arial" w:cs="Arial"/>
          <w:sz w:val="20"/>
          <w:szCs w:val="20"/>
        </w:rPr>
        <w:t>s will incl</w:t>
      </w:r>
      <w:r w:rsidR="002D4D1B">
        <w:rPr>
          <w:rFonts w:ascii="Arial" w:hAnsi="Arial" w:cs="Arial"/>
          <w:sz w:val="20"/>
          <w:szCs w:val="20"/>
        </w:rPr>
        <w:t>ude reported fault volumes and out-of service times for</w:t>
      </w:r>
      <w:r w:rsidR="003E21B4" w:rsidRPr="00C727EE">
        <w:rPr>
          <w:rFonts w:ascii="Arial" w:hAnsi="Arial" w:cs="Arial"/>
          <w:sz w:val="20"/>
          <w:szCs w:val="20"/>
        </w:rPr>
        <w:t xml:space="preserve"> </w:t>
      </w:r>
      <w:r w:rsidR="00653D54" w:rsidRPr="00C727EE">
        <w:rPr>
          <w:rFonts w:ascii="Arial" w:hAnsi="Arial" w:cs="Arial"/>
          <w:sz w:val="20"/>
          <w:szCs w:val="20"/>
        </w:rPr>
        <w:t>Radio Base Station Backhaul circuits</w:t>
      </w:r>
      <w:r w:rsidR="003E21B4" w:rsidRPr="00C727EE">
        <w:rPr>
          <w:rFonts w:ascii="Arial" w:hAnsi="Arial" w:cs="Arial"/>
          <w:sz w:val="20"/>
          <w:szCs w:val="20"/>
        </w:rPr>
        <w:t>.  The following definitions are applied in providing the fault measures:</w:t>
      </w:r>
      <w:r w:rsidR="00653D54" w:rsidRPr="00C727EE">
        <w:rPr>
          <w:rFonts w:ascii="Arial" w:hAnsi="Arial" w:cs="Arial"/>
          <w:sz w:val="20"/>
          <w:szCs w:val="20"/>
        </w:rPr>
        <w:t>-</w:t>
      </w:r>
    </w:p>
    <w:p w:rsidR="003E21B4" w:rsidRPr="00C727EE" w:rsidRDefault="003E21B4" w:rsidP="00963CAD">
      <w:pPr>
        <w:numPr>
          <w:ilvl w:val="0"/>
          <w:numId w:val="8"/>
        </w:numPr>
        <w:spacing w:before="120" w:after="120"/>
        <w:jc w:val="both"/>
        <w:rPr>
          <w:rFonts w:ascii="Arial" w:hAnsi="Arial" w:cs="Arial"/>
          <w:sz w:val="20"/>
          <w:szCs w:val="20"/>
        </w:rPr>
      </w:pPr>
      <w:r w:rsidRPr="00C727EE">
        <w:rPr>
          <w:rFonts w:ascii="Arial" w:hAnsi="Arial" w:cs="Arial"/>
          <w:b/>
          <w:bCs/>
          <w:sz w:val="20"/>
          <w:szCs w:val="20"/>
        </w:rPr>
        <w:t>Fault Start Time</w:t>
      </w:r>
      <w:r w:rsidRPr="00C727EE">
        <w:rPr>
          <w:rFonts w:ascii="Arial" w:hAnsi="Arial" w:cs="Arial"/>
          <w:sz w:val="20"/>
          <w:szCs w:val="20"/>
        </w:rPr>
        <w:t xml:space="preserve">:  The time when a </w:t>
      </w:r>
      <w:r w:rsidR="00170516">
        <w:rPr>
          <w:rFonts w:ascii="Arial" w:hAnsi="Arial" w:cs="Arial"/>
          <w:sz w:val="20"/>
          <w:szCs w:val="20"/>
        </w:rPr>
        <w:t>Radio B</w:t>
      </w:r>
      <w:r w:rsidR="002D4D1B">
        <w:rPr>
          <w:rFonts w:ascii="Arial" w:hAnsi="Arial" w:cs="Arial"/>
          <w:sz w:val="20"/>
          <w:szCs w:val="20"/>
        </w:rPr>
        <w:t>ase Station</w:t>
      </w:r>
      <w:r w:rsidR="00653D54" w:rsidRPr="00C727EE">
        <w:rPr>
          <w:rFonts w:ascii="Arial" w:hAnsi="Arial" w:cs="Arial"/>
          <w:sz w:val="20"/>
          <w:szCs w:val="20"/>
        </w:rPr>
        <w:t xml:space="preserve"> Backhaul circuit</w:t>
      </w:r>
      <w:r w:rsidRPr="00C727EE">
        <w:rPr>
          <w:rFonts w:ascii="Arial" w:hAnsi="Arial" w:cs="Arial"/>
          <w:sz w:val="20"/>
          <w:szCs w:val="20"/>
        </w:rPr>
        <w:t xml:space="preserve"> fault is raised by the </w:t>
      </w:r>
      <w:r w:rsidR="00653D54" w:rsidRPr="00C727EE">
        <w:rPr>
          <w:rFonts w:ascii="Arial" w:hAnsi="Arial" w:cs="Arial"/>
          <w:sz w:val="20"/>
          <w:szCs w:val="20"/>
        </w:rPr>
        <w:t>MNO</w:t>
      </w:r>
      <w:r w:rsidR="002D4D1B">
        <w:rPr>
          <w:rFonts w:ascii="Arial" w:hAnsi="Arial" w:cs="Arial"/>
          <w:sz w:val="20"/>
          <w:szCs w:val="20"/>
        </w:rPr>
        <w:t xml:space="preserve"> and entered onto the BT Fault</w:t>
      </w:r>
      <w:r w:rsidRPr="00C727EE">
        <w:rPr>
          <w:rFonts w:ascii="Arial" w:hAnsi="Arial" w:cs="Arial"/>
          <w:sz w:val="20"/>
          <w:szCs w:val="20"/>
        </w:rPr>
        <w:t xml:space="preserve"> Database.</w:t>
      </w:r>
    </w:p>
    <w:p w:rsidR="003E21B4" w:rsidRPr="00C727EE" w:rsidRDefault="003E21B4" w:rsidP="00963CAD">
      <w:pPr>
        <w:numPr>
          <w:ilvl w:val="0"/>
          <w:numId w:val="8"/>
        </w:numPr>
        <w:spacing w:before="120" w:after="120"/>
        <w:jc w:val="both"/>
        <w:rPr>
          <w:rFonts w:ascii="Arial" w:hAnsi="Arial" w:cs="Arial"/>
          <w:sz w:val="20"/>
          <w:szCs w:val="20"/>
        </w:rPr>
      </w:pPr>
      <w:r w:rsidRPr="00C727EE">
        <w:rPr>
          <w:rFonts w:ascii="Arial" w:hAnsi="Arial" w:cs="Arial"/>
          <w:b/>
          <w:bCs/>
          <w:sz w:val="20"/>
          <w:szCs w:val="20"/>
        </w:rPr>
        <w:t>Fault Response time</w:t>
      </w:r>
      <w:r w:rsidRPr="00C727EE">
        <w:rPr>
          <w:rFonts w:ascii="Arial" w:hAnsi="Arial" w:cs="Arial"/>
          <w:sz w:val="20"/>
          <w:szCs w:val="20"/>
        </w:rPr>
        <w:t>:  The time it takes BT to complete a primary diagn</w:t>
      </w:r>
      <w:r w:rsidR="008B6198" w:rsidRPr="00C727EE">
        <w:rPr>
          <w:rFonts w:ascii="Arial" w:hAnsi="Arial" w:cs="Arial"/>
          <w:sz w:val="20"/>
          <w:szCs w:val="20"/>
        </w:rPr>
        <w:t>ostics test on a report</w:t>
      </w:r>
      <w:r w:rsidR="00170516">
        <w:rPr>
          <w:rFonts w:ascii="Arial" w:hAnsi="Arial" w:cs="Arial"/>
          <w:sz w:val="20"/>
          <w:szCs w:val="20"/>
        </w:rPr>
        <w:t>ed fault and advise the MNO</w:t>
      </w:r>
      <w:r w:rsidR="008B6198" w:rsidRPr="00C727EE">
        <w:rPr>
          <w:rFonts w:ascii="Arial" w:hAnsi="Arial" w:cs="Arial"/>
          <w:sz w:val="20"/>
          <w:szCs w:val="20"/>
        </w:rPr>
        <w:t xml:space="preserve"> of the findings.</w:t>
      </w:r>
    </w:p>
    <w:p w:rsidR="00795D5E" w:rsidRDefault="003E21B4" w:rsidP="00795D5E">
      <w:pPr>
        <w:numPr>
          <w:ilvl w:val="0"/>
          <w:numId w:val="8"/>
        </w:numPr>
        <w:spacing w:before="120" w:after="120"/>
        <w:jc w:val="both"/>
        <w:rPr>
          <w:rFonts w:ascii="Arial" w:hAnsi="Arial" w:cs="Arial"/>
          <w:sz w:val="20"/>
          <w:szCs w:val="20"/>
        </w:rPr>
      </w:pPr>
      <w:r w:rsidRPr="00C727EE">
        <w:rPr>
          <w:rFonts w:ascii="Arial" w:hAnsi="Arial" w:cs="Arial"/>
          <w:b/>
          <w:bCs/>
          <w:sz w:val="20"/>
          <w:szCs w:val="20"/>
        </w:rPr>
        <w:t>Fault Restoration/Closure Time</w:t>
      </w:r>
      <w:r w:rsidRPr="00C727EE">
        <w:rPr>
          <w:rFonts w:ascii="Arial" w:hAnsi="Arial" w:cs="Arial"/>
          <w:sz w:val="20"/>
          <w:szCs w:val="20"/>
        </w:rPr>
        <w:t xml:space="preserve">:  </w:t>
      </w:r>
      <w:r w:rsidR="008B6198" w:rsidRPr="00C727EE">
        <w:rPr>
          <w:rFonts w:ascii="Arial" w:hAnsi="Arial" w:cs="Arial"/>
          <w:sz w:val="20"/>
          <w:szCs w:val="20"/>
        </w:rPr>
        <w:t xml:space="preserve">The time the MNO </w:t>
      </w:r>
      <w:r w:rsidR="00832B59" w:rsidRPr="00C727EE">
        <w:rPr>
          <w:rFonts w:ascii="Arial" w:hAnsi="Arial" w:cs="Arial"/>
          <w:sz w:val="20"/>
          <w:szCs w:val="20"/>
        </w:rPr>
        <w:t xml:space="preserve">was </w:t>
      </w:r>
      <w:r w:rsidR="008B6198" w:rsidRPr="00C727EE">
        <w:rPr>
          <w:rFonts w:ascii="Arial" w:hAnsi="Arial" w:cs="Arial"/>
          <w:sz w:val="20"/>
          <w:szCs w:val="20"/>
        </w:rPr>
        <w:t xml:space="preserve">notified or has been attempted to be notified. </w:t>
      </w:r>
      <w:r w:rsidRPr="00C727EE">
        <w:rPr>
          <w:rFonts w:ascii="Arial" w:hAnsi="Arial" w:cs="Arial"/>
          <w:sz w:val="20"/>
          <w:szCs w:val="20"/>
        </w:rPr>
        <w:t>This excludes any “</w:t>
      </w:r>
      <w:r w:rsidR="002D4D1B">
        <w:rPr>
          <w:rFonts w:ascii="Arial" w:hAnsi="Arial" w:cs="Arial"/>
          <w:sz w:val="20"/>
          <w:szCs w:val="20"/>
        </w:rPr>
        <w:t>Park Time” and awaiting access/</w:t>
      </w:r>
      <w:r w:rsidRPr="00C727EE">
        <w:rPr>
          <w:rFonts w:ascii="Arial" w:hAnsi="Arial" w:cs="Arial"/>
          <w:sz w:val="20"/>
          <w:szCs w:val="20"/>
        </w:rPr>
        <w:t>customer co</w:t>
      </w:r>
      <w:r w:rsidR="007E05C1">
        <w:rPr>
          <w:rFonts w:ascii="Arial" w:hAnsi="Arial" w:cs="Arial"/>
          <w:sz w:val="20"/>
          <w:szCs w:val="20"/>
        </w:rPr>
        <w:t>-</w:t>
      </w:r>
      <w:r w:rsidRPr="00C727EE">
        <w:rPr>
          <w:rFonts w:ascii="Arial" w:hAnsi="Arial" w:cs="Arial"/>
          <w:sz w:val="20"/>
          <w:szCs w:val="20"/>
        </w:rPr>
        <w:t>operation.</w:t>
      </w:r>
    </w:p>
    <w:p w:rsidR="00795D5E" w:rsidRPr="00C727EE" w:rsidRDefault="00795D5E" w:rsidP="00795D5E">
      <w:pPr>
        <w:spacing w:before="120" w:after="120"/>
        <w:ind w:left="360"/>
        <w:jc w:val="both"/>
        <w:rPr>
          <w:rFonts w:ascii="Arial" w:hAnsi="Arial" w:cs="Arial"/>
          <w:sz w:val="20"/>
          <w:szCs w:val="20"/>
        </w:rPr>
      </w:pPr>
    </w:p>
    <w:p w:rsidR="003E21B4" w:rsidRPr="00C727EE" w:rsidRDefault="003E21B4" w:rsidP="00C727EE">
      <w:pPr>
        <w:pStyle w:val="Heading3"/>
        <w:numPr>
          <w:ilvl w:val="0"/>
          <w:numId w:val="7"/>
        </w:numPr>
        <w:spacing w:before="120" w:after="120"/>
        <w:jc w:val="both"/>
        <w:rPr>
          <w:sz w:val="20"/>
          <w:szCs w:val="20"/>
        </w:rPr>
      </w:pPr>
      <w:bookmarkStart w:id="9" w:name="_Toc90373707"/>
      <w:r w:rsidRPr="00C727EE">
        <w:rPr>
          <w:sz w:val="20"/>
          <w:szCs w:val="20"/>
        </w:rPr>
        <w:t>Maintenance and Safety Responsibilities</w:t>
      </w:r>
      <w:bookmarkEnd w:id="9"/>
    </w:p>
    <w:p w:rsidR="003E21B4" w:rsidRDefault="003E21B4" w:rsidP="00C727EE">
      <w:pPr>
        <w:spacing w:before="120" w:after="120"/>
        <w:jc w:val="both"/>
        <w:rPr>
          <w:rFonts w:ascii="Arial" w:hAnsi="Arial" w:cs="Arial"/>
          <w:sz w:val="20"/>
          <w:szCs w:val="20"/>
        </w:rPr>
      </w:pPr>
      <w:r w:rsidRPr="00C727EE">
        <w:rPr>
          <w:rFonts w:ascii="Arial" w:hAnsi="Arial" w:cs="Arial"/>
          <w:sz w:val="20"/>
          <w:szCs w:val="20"/>
        </w:rPr>
        <w:t>Under the terms of the Interface Specification for connection to the BT System</w:t>
      </w:r>
      <w:r w:rsidR="00F41D07" w:rsidRPr="00C727EE">
        <w:rPr>
          <w:rFonts w:ascii="Arial" w:hAnsi="Arial" w:cs="Arial"/>
          <w:sz w:val="20"/>
          <w:szCs w:val="20"/>
        </w:rPr>
        <w:t>,</w:t>
      </w:r>
      <w:r w:rsidRPr="00C727EE">
        <w:rPr>
          <w:rFonts w:ascii="Arial" w:hAnsi="Arial" w:cs="Arial"/>
          <w:sz w:val="20"/>
          <w:szCs w:val="20"/>
        </w:rPr>
        <w:t xml:space="preserve"> each </w:t>
      </w:r>
      <w:r w:rsidR="00237179" w:rsidRPr="00C727EE">
        <w:rPr>
          <w:rFonts w:ascii="Arial" w:hAnsi="Arial" w:cs="Arial"/>
          <w:sz w:val="20"/>
          <w:szCs w:val="20"/>
        </w:rPr>
        <w:t>MNO</w:t>
      </w:r>
      <w:r w:rsidRPr="00C727EE">
        <w:rPr>
          <w:rFonts w:ascii="Arial" w:hAnsi="Arial" w:cs="Arial"/>
          <w:sz w:val="20"/>
          <w:szCs w:val="20"/>
        </w:rPr>
        <w:t xml:space="preserve"> is responsible for the equipment on i</w:t>
      </w:r>
      <w:r w:rsidR="00237179" w:rsidRPr="00C727EE">
        <w:rPr>
          <w:rFonts w:ascii="Arial" w:hAnsi="Arial" w:cs="Arial"/>
          <w:sz w:val="20"/>
          <w:szCs w:val="20"/>
        </w:rPr>
        <w:t>ts side of the Point of Connection (PoC</w:t>
      </w:r>
      <w:r w:rsidRPr="00C727EE">
        <w:rPr>
          <w:rFonts w:ascii="Arial" w:hAnsi="Arial" w:cs="Arial"/>
          <w:sz w:val="20"/>
          <w:szCs w:val="20"/>
        </w:rPr>
        <w:t>).</w:t>
      </w:r>
    </w:p>
    <w:p w:rsidR="003E21B4" w:rsidRPr="00C727EE" w:rsidRDefault="003E21B4" w:rsidP="00C727EE">
      <w:pPr>
        <w:pStyle w:val="Heading5"/>
        <w:numPr>
          <w:ilvl w:val="1"/>
          <w:numId w:val="7"/>
        </w:numPr>
        <w:spacing w:before="120" w:after="120"/>
        <w:jc w:val="both"/>
        <w:rPr>
          <w:szCs w:val="20"/>
        </w:rPr>
      </w:pPr>
      <w:r w:rsidRPr="00C727EE">
        <w:rPr>
          <w:szCs w:val="20"/>
        </w:rPr>
        <w:t>Safe Working Conditions</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It is the responsibility of each individual, under the terms of the Health and Safety at Work Act, to ensure the safety of their working environment and to work in a safe manner. </w:t>
      </w:r>
      <w:r w:rsidR="007E05C1" w:rsidRPr="00C727EE">
        <w:rPr>
          <w:rFonts w:ascii="Arial" w:hAnsi="Arial" w:cs="Arial"/>
          <w:sz w:val="20"/>
          <w:szCs w:val="20"/>
        </w:rPr>
        <w:t>The MNOs</w:t>
      </w:r>
      <w:r w:rsidRPr="00C727EE">
        <w:rPr>
          <w:rFonts w:ascii="Arial" w:hAnsi="Arial" w:cs="Arial"/>
          <w:sz w:val="20"/>
          <w:szCs w:val="20"/>
        </w:rPr>
        <w:t xml:space="preserve"> shall be prepared to accept questions and comments regarding safety from visiting working parties and to take the appropriate action. Also, visitors shall accept directions regarding safety and safe working practices from the building representative.</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Should any dispute arise about a practice being unsafe work should cease and the matter escalated immediately to the representatives of each party to their central point for a management decision.  The circuit will be “Parked” and the park time will be excluded from measures.</w:t>
      </w:r>
    </w:p>
    <w:p w:rsidR="003E21B4" w:rsidRDefault="003E21B4" w:rsidP="00C727EE">
      <w:pPr>
        <w:spacing w:before="120" w:after="120"/>
        <w:jc w:val="both"/>
        <w:rPr>
          <w:rFonts w:ascii="Arial" w:hAnsi="Arial" w:cs="Arial"/>
          <w:sz w:val="20"/>
          <w:szCs w:val="20"/>
        </w:rPr>
      </w:pPr>
      <w:r w:rsidRPr="00C727EE">
        <w:rPr>
          <w:rFonts w:ascii="Arial" w:hAnsi="Arial" w:cs="Arial"/>
          <w:sz w:val="20"/>
          <w:szCs w:val="20"/>
        </w:rPr>
        <w:t>It is noted that Health and Safety matters are covered by legislation to which all organisations and individuals must adhere.</w:t>
      </w:r>
    </w:p>
    <w:p w:rsidR="003E21B4" w:rsidRPr="00C727EE" w:rsidRDefault="003E21B4" w:rsidP="00C727EE">
      <w:pPr>
        <w:pStyle w:val="Heading5"/>
        <w:numPr>
          <w:ilvl w:val="1"/>
          <w:numId w:val="7"/>
        </w:numPr>
        <w:spacing w:before="120" w:after="120"/>
        <w:jc w:val="both"/>
        <w:rPr>
          <w:szCs w:val="20"/>
        </w:rPr>
      </w:pPr>
      <w:r w:rsidRPr="00C727EE">
        <w:rPr>
          <w:szCs w:val="20"/>
        </w:rPr>
        <w:lastRenderedPageBreak/>
        <w:t>Laser Safety</w:t>
      </w:r>
    </w:p>
    <w:p w:rsidR="00DD4DF1" w:rsidRPr="00C727EE" w:rsidRDefault="00DD4DF1" w:rsidP="00C727EE">
      <w:pPr>
        <w:spacing w:before="120" w:after="120"/>
        <w:jc w:val="both"/>
        <w:rPr>
          <w:rFonts w:ascii="Arial" w:hAnsi="Arial" w:cs="Arial"/>
          <w:sz w:val="20"/>
          <w:szCs w:val="20"/>
        </w:rPr>
      </w:pPr>
      <w:r w:rsidRPr="00C727EE">
        <w:rPr>
          <w:rFonts w:ascii="Arial" w:hAnsi="Arial" w:cs="Arial"/>
          <w:sz w:val="20"/>
          <w:szCs w:val="20"/>
        </w:rPr>
        <w:t xml:space="preserve">BT's Inland Optical Network uses an Optical Live Working practise.  </w:t>
      </w:r>
      <w:r w:rsidR="00237179" w:rsidRPr="00C727EE">
        <w:rPr>
          <w:rFonts w:ascii="Arial" w:hAnsi="Arial" w:cs="Arial"/>
          <w:sz w:val="20"/>
          <w:szCs w:val="20"/>
        </w:rPr>
        <w:t>MNO</w:t>
      </w:r>
      <w:r w:rsidRPr="00C727EE">
        <w:rPr>
          <w:rFonts w:ascii="Arial" w:hAnsi="Arial" w:cs="Arial"/>
          <w:sz w:val="20"/>
          <w:szCs w:val="20"/>
        </w:rPr>
        <w:t xml:space="preserve"> s</w:t>
      </w:r>
      <w:r w:rsidR="003E21B4" w:rsidRPr="00C727EE">
        <w:rPr>
          <w:rFonts w:ascii="Arial" w:hAnsi="Arial" w:cs="Arial"/>
          <w:sz w:val="20"/>
          <w:szCs w:val="20"/>
        </w:rPr>
        <w:t xml:space="preserve">taff working with optical cable and its associated terminal equipment must be both competent and familiar with optical safety instructions using the recommended tools.  </w:t>
      </w:r>
    </w:p>
    <w:p w:rsidR="00DD4DF1"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 xml:space="preserve">Where optical live working is used, </w:t>
      </w:r>
      <w:r w:rsidR="000B673F" w:rsidRPr="00C727EE">
        <w:rPr>
          <w:rFonts w:ascii="Arial" w:hAnsi="Arial" w:cs="Arial"/>
          <w:sz w:val="20"/>
          <w:szCs w:val="20"/>
        </w:rPr>
        <w:t>MNO</w:t>
      </w:r>
      <w:r w:rsidRPr="00C727EE">
        <w:rPr>
          <w:rFonts w:ascii="Arial" w:hAnsi="Arial" w:cs="Arial"/>
          <w:sz w:val="20"/>
          <w:szCs w:val="20"/>
        </w:rPr>
        <w:t>s must con</w:t>
      </w:r>
      <w:r w:rsidR="005C5D4F">
        <w:rPr>
          <w:rFonts w:ascii="Arial" w:hAnsi="Arial" w:cs="Arial"/>
          <w:sz w:val="20"/>
          <w:szCs w:val="20"/>
        </w:rPr>
        <w:t>form to Class/Hazard Level 1M</w:t>
      </w:r>
      <w:r w:rsidRPr="00C727EE">
        <w:rPr>
          <w:rFonts w:ascii="Arial" w:hAnsi="Arial" w:cs="Arial"/>
          <w:sz w:val="20"/>
          <w:szCs w:val="20"/>
        </w:rPr>
        <w:t xml:space="preserve"> system and locations for “Safe for live working” conditions.  </w:t>
      </w:r>
      <w:r w:rsidR="00DD4DF1" w:rsidRPr="00C727EE">
        <w:rPr>
          <w:rFonts w:ascii="Arial" w:hAnsi="Arial" w:cs="Arial"/>
          <w:sz w:val="20"/>
          <w:szCs w:val="20"/>
        </w:rPr>
        <w:t xml:space="preserve">Where BT's staff will come into contact with </w:t>
      </w:r>
      <w:r w:rsidR="006472F5" w:rsidRPr="00C727EE">
        <w:rPr>
          <w:rFonts w:ascii="Arial" w:hAnsi="Arial" w:cs="Arial"/>
          <w:sz w:val="20"/>
          <w:szCs w:val="20"/>
        </w:rPr>
        <w:t>MNO</w:t>
      </w:r>
      <w:r w:rsidR="00DD4DF1" w:rsidRPr="00C727EE">
        <w:rPr>
          <w:rFonts w:ascii="Arial" w:hAnsi="Arial" w:cs="Arial"/>
          <w:sz w:val="20"/>
          <w:szCs w:val="20"/>
        </w:rPr>
        <w:t xml:space="preserve"> equipment and will carry out Optical Live working on equipment (or network), the equipment must conform to BT's standards for Optical Live Working as detailed in the section below.</w:t>
      </w:r>
    </w:p>
    <w:p w:rsidR="003E21B4" w:rsidRDefault="003E21B4" w:rsidP="00C727EE">
      <w:pPr>
        <w:spacing w:before="120" w:after="120"/>
        <w:jc w:val="both"/>
        <w:rPr>
          <w:rFonts w:ascii="Arial" w:hAnsi="Arial" w:cs="Arial"/>
          <w:sz w:val="20"/>
          <w:szCs w:val="20"/>
        </w:rPr>
      </w:pPr>
      <w:r w:rsidRPr="00C727EE">
        <w:rPr>
          <w:rFonts w:ascii="Arial" w:hAnsi="Arial" w:cs="Arial"/>
          <w:sz w:val="20"/>
          <w:szCs w:val="20"/>
        </w:rPr>
        <w:t>An Optical Safety Advisor</w:t>
      </w:r>
      <w:r w:rsidR="007E05C1">
        <w:rPr>
          <w:rFonts w:ascii="Arial" w:hAnsi="Arial" w:cs="Arial"/>
          <w:sz w:val="20"/>
          <w:szCs w:val="20"/>
        </w:rPr>
        <w:t xml:space="preserve"> </w:t>
      </w:r>
      <w:r w:rsidRPr="00C727EE">
        <w:rPr>
          <w:rFonts w:ascii="Arial" w:hAnsi="Arial" w:cs="Arial"/>
          <w:sz w:val="20"/>
          <w:szCs w:val="20"/>
        </w:rPr>
        <w:t xml:space="preserve">must be consulted to check in line with </w:t>
      </w:r>
      <w:r w:rsidR="00E95A8D" w:rsidRPr="00C727EE">
        <w:rPr>
          <w:rFonts w:ascii="Arial" w:hAnsi="Arial" w:cs="Arial"/>
          <w:sz w:val="20"/>
          <w:szCs w:val="20"/>
        </w:rPr>
        <w:t>H</w:t>
      </w:r>
      <w:r w:rsidRPr="00C727EE">
        <w:rPr>
          <w:rFonts w:ascii="Arial" w:hAnsi="Arial" w:cs="Arial"/>
          <w:sz w:val="20"/>
          <w:szCs w:val="20"/>
        </w:rPr>
        <w:t xml:space="preserve">ealth and Safety </w:t>
      </w:r>
      <w:r w:rsidR="00E95A8D" w:rsidRPr="00C727EE">
        <w:rPr>
          <w:rFonts w:ascii="Arial" w:hAnsi="Arial" w:cs="Arial"/>
          <w:sz w:val="20"/>
          <w:szCs w:val="20"/>
        </w:rPr>
        <w:t xml:space="preserve">regulations </w:t>
      </w:r>
      <w:r w:rsidRPr="00C727EE">
        <w:rPr>
          <w:rFonts w:ascii="Arial" w:hAnsi="Arial" w:cs="Arial"/>
          <w:sz w:val="20"/>
          <w:szCs w:val="20"/>
        </w:rPr>
        <w:t>for all other conditions, before commencing optical live working.</w:t>
      </w:r>
    </w:p>
    <w:p w:rsidR="003E21B4" w:rsidRPr="00C727EE" w:rsidRDefault="003E21B4" w:rsidP="00C727EE">
      <w:pPr>
        <w:pStyle w:val="Heading5"/>
        <w:numPr>
          <w:ilvl w:val="1"/>
          <w:numId w:val="7"/>
        </w:numPr>
        <w:spacing w:before="120" w:after="120"/>
        <w:jc w:val="both"/>
        <w:rPr>
          <w:szCs w:val="20"/>
        </w:rPr>
      </w:pPr>
      <w:r w:rsidRPr="00C727EE">
        <w:rPr>
          <w:szCs w:val="20"/>
        </w:rPr>
        <w:t>Laser Safety Equipment Conditions</w:t>
      </w:r>
    </w:p>
    <w:p w:rsidR="003E21B4" w:rsidRPr="00C727EE" w:rsidRDefault="003E21B4" w:rsidP="00946BC0">
      <w:pPr>
        <w:numPr>
          <w:ilvl w:val="0"/>
          <w:numId w:val="10"/>
        </w:numPr>
        <w:spacing w:before="120" w:after="120"/>
        <w:jc w:val="both"/>
        <w:rPr>
          <w:rFonts w:ascii="Arial" w:hAnsi="Arial" w:cs="Arial"/>
          <w:sz w:val="20"/>
          <w:szCs w:val="20"/>
        </w:rPr>
      </w:pPr>
      <w:r w:rsidRPr="00C727EE">
        <w:rPr>
          <w:rFonts w:ascii="Arial" w:hAnsi="Arial" w:cs="Arial"/>
          <w:sz w:val="20"/>
          <w:szCs w:val="20"/>
        </w:rPr>
        <w:t>Equipment must be classified to IEC 60825 part 1 and 2</w:t>
      </w:r>
    </w:p>
    <w:p w:rsidR="003E21B4" w:rsidRPr="00C727EE" w:rsidRDefault="003E21B4" w:rsidP="00946BC0">
      <w:pPr>
        <w:numPr>
          <w:ilvl w:val="0"/>
          <w:numId w:val="10"/>
        </w:numPr>
        <w:spacing w:before="120" w:after="120"/>
        <w:jc w:val="both"/>
        <w:rPr>
          <w:rFonts w:ascii="Arial" w:hAnsi="Arial" w:cs="Arial"/>
          <w:sz w:val="20"/>
          <w:szCs w:val="20"/>
        </w:rPr>
      </w:pPr>
      <w:r w:rsidRPr="00C727EE">
        <w:rPr>
          <w:rFonts w:ascii="Arial" w:hAnsi="Arial" w:cs="Arial"/>
          <w:sz w:val="20"/>
          <w:szCs w:val="20"/>
        </w:rPr>
        <w:t>Equipment must not exceed hazard level 1M</w:t>
      </w:r>
    </w:p>
    <w:p w:rsidR="003E21B4" w:rsidRPr="00C727EE" w:rsidRDefault="003E21B4" w:rsidP="00946BC0">
      <w:pPr>
        <w:numPr>
          <w:ilvl w:val="0"/>
          <w:numId w:val="10"/>
        </w:numPr>
        <w:spacing w:before="120" w:after="120"/>
        <w:jc w:val="both"/>
        <w:rPr>
          <w:rFonts w:ascii="Arial" w:hAnsi="Arial" w:cs="Arial"/>
          <w:sz w:val="20"/>
          <w:szCs w:val="20"/>
        </w:rPr>
      </w:pPr>
      <w:r w:rsidRPr="00C727EE">
        <w:rPr>
          <w:rFonts w:ascii="Arial" w:hAnsi="Arial" w:cs="Arial"/>
          <w:sz w:val="20"/>
          <w:szCs w:val="20"/>
        </w:rPr>
        <w:t>Under fault conditions equipment must not exceed hazard level 1M to a confidence level of 500 FITs or better</w:t>
      </w:r>
    </w:p>
    <w:p w:rsidR="003E21B4" w:rsidRPr="00C727EE" w:rsidRDefault="003E21B4" w:rsidP="00C727EE">
      <w:pPr>
        <w:spacing w:before="120" w:after="120"/>
        <w:jc w:val="both"/>
        <w:rPr>
          <w:rFonts w:ascii="Arial" w:hAnsi="Arial" w:cs="Arial"/>
          <w:sz w:val="20"/>
          <w:szCs w:val="20"/>
        </w:rPr>
      </w:pPr>
      <w:r w:rsidRPr="00C727EE">
        <w:rPr>
          <w:rFonts w:ascii="Arial" w:hAnsi="Arial" w:cs="Arial"/>
          <w:sz w:val="20"/>
          <w:szCs w:val="20"/>
        </w:rPr>
        <w:t>The International Optical Safety Standards for Laser Safety are:</w:t>
      </w:r>
    </w:p>
    <w:p w:rsidR="003E21B4" w:rsidRPr="00C727EE" w:rsidRDefault="003E21B4" w:rsidP="00946BC0">
      <w:pPr>
        <w:numPr>
          <w:ilvl w:val="0"/>
          <w:numId w:val="11"/>
        </w:numPr>
        <w:spacing w:before="120" w:after="120"/>
        <w:jc w:val="both"/>
        <w:rPr>
          <w:rFonts w:ascii="Arial" w:hAnsi="Arial" w:cs="Arial"/>
          <w:sz w:val="20"/>
          <w:szCs w:val="20"/>
        </w:rPr>
      </w:pPr>
      <w:r w:rsidRPr="00C727EE">
        <w:rPr>
          <w:rFonts w:ascii="Arial" w:hAnsi="Arial" w:cs="Arial"/>
          <w:sz w:val="20"/>
          <w:szCs w:val="20"/>
        </w:rPr>
        <w:t>IEC 60825 part 1 (BS EN 60825 part 1) - Basic Standard</w:t>
      </w:r>
    </w:p>
    <w:p w:rsidR="003E21B4" w:rsidRPr="00C727EE" w:rsidRDefault="003E21B4" w:rsidP="00946BC0">
      <w:pPr>
        <w:numPr>
          <w:ilvl w:val="0"/>
          <w:numId w:val="11"/>
        </w:numPr>
        <w:spacing w:before="120" w:after="120"/>
        <w:jc w:val="both"/>
        <w:rPr>
          <w:rFonts w:ascii="Arial" w:hAnsi="Arial" w:cs="Arial"/>
          <w:sz w:val="20"/>
          <w:szCs w:val="20"/>
        </w:rPr>
      </w:pPr>
      <w:r w:rsidRPr="00C727EE">
        <w:rPr>
          <w:rFonts w:ascii="Arial" w:hAnsi="Arial" w:cs="Arial"/>
          <w:sz w:val="20"/>
          <w:szCs w:val="20"/>
        </w:rPr>
        <w:t>IEC 60825 part 2 (BS EN 60825 part 2) - Safety of Optical Fibre Communications Systems</w:t>
      </w:r>
    </w:p>
    <w:p w:rsidR="003E21B4" w:rsidRDefault="003E21B4" w:rsidP="00946BC0">
      <w:pPr>
        <w:spacing w:before="120" w:after="120"/>
        <w:jc w:val="both"/>
        <w:rPr>
          <w:rFonts w:ascii="Arial" w:hAnsi="Arial" w:cs="Arial"/>
          <w:color w:val="666666"/>
          <w:spacing w:val="16"/>
          <w:sz w:val="20"/>
          <w:szCs w:val="20"/>
        </w:rPr>
      </w:pPr>
      <w:r w:rsidRPr="00C727EE">
        <w:rPr>
          <w:rFonts w:ascii="Arial" w:hAnsi="Arial" w:cs="Arial"/>
          <w:sz w:val="20"/>
          <w:szCs w:val="20"/>
        </w:rPr>
        <w:t>Full det</w:t>
      </w:r>
      <w:r w:rsidR="002D4D1B">
        <w:rPr>
          <w:rFonts w:ascii="Arial" w:hAnsi="Arial" w:cs="Arial"/>
          <w:sz w:val="20"/>
          <w:szCs w:val="20"/>
        </w:rPr>
        <w:t>ails are published</w:t>
      </w:r>
      <w:r w:rsidRPr="00C727EE">
        <w:rPr>
          <w:rFonts w:ascii="Arial" w:hAnsi="Arial" w:cs="Arial"/>
          <w:sz w:val="20"/>
          <w:szCs w:val="20"/>
        </w:rPr>
        <w:t xml:space="preserve"> in the International Electrotechnical Commiss</w:t>
      </w:r>
      <w:r w:rsidR="002D4D1B">
        <w:rPr>
          <w:rFonts w:ascii="Arial" w:hAnsi="Arial" w:cs="Arial"/>
          <w:sz w:val="20"/>
          <w:szCs w:val="20"/>
        </w:rPr>
        <w:t xml:space="preserve">ion (IEC) standards available at the following </w:t>
      </w:r>
      <w:r w:rsidRPr="00C727EE">
        <w:rPr>
          <w:rFonts w:ascii="Arial" w:hAnsi="Arial" w:cs="Arial"/>
          <w:sz w:val="20"/>
          <w:szCs w:val="20"/>
        </w:rPr>
        <w:t>URL</w:t>
      </w:r>
      <w:r w:rsidR="00192D40">
        <w:rPr>
          <w:rFonts w:ascii="Arial" w:hAnsi="Arial" w:cs="Arial"/>
          <w:sz w:val="20"/>
          <w:szCs w:val="20"/>
        </w:rPr>
        <w:t>:</w:t>
      </w:r>
      <w:r w:rsidR="00946BC0">
        <w:rPr>
          <w:rFonts w:ascii="Arial" w:hAnsi="Arial" w:cs="Arial"/>
          <w:sz w:val="20"/>
          <w:szCs w:val="20"/>
        </w:rPr>
        <w:t xml:space="preserve">  </w:t>
      </w:r>
      <w:r w:rsidRPr="00C727EE">
        <w:rPr>
          <w:rFonts w:ascii="Arial" w:hAnsi="Arial" w:cs="Arial"/>
          <w:sz w:val="20"/>
          <w:szCs w:val="20"/>
        </w:rPr>
        <w:t xml:space="preserve"> </w:t>
      </w:r>
      <w:hyperlink r:id="rId8" w:history="1">
        <w:r w:rsidRPr="00C727EE">
          <w:rPr>
            <w:rStyle w:val="Hyperlink"/>
            <w:rFonts w:ascii="Arial" w:hAnsi="Arial" w:cs="Arial"/>
            <w:spacing w:val="16"/>
            <w:sz w:val="20"/>
            <w:szCs w:val="20"/>
          </w:rPr>
          <w:t>www</w:t>
        </w:r>
        <w:r w:rsidRPr="00C727EE">
          <w:rPr>
            <w:rStyle w:val="Hyperlink"/>
            <w:rFonts w:ascii="Arial" w:hAnsi="Arial" w:cs="Arial"/>
            <w:spacing w:val="16"/>
            <w:sz w:val="20"/>
            <w:szCs w:val="20"/>
          </w:rPr>
          <w:t>.</w:t>
        </w:r>
        <w:r w:rsidRPr="00C727EE">
          <w:rPr>
            <w:rStyle w:val="Hyperlink"/>
            <w:rFonts w:ascii="Arial" w:hAnsi="Arial" w:cs="Arial"/>
            <w:spacing w:val="16"/>
            <w:sz w:val="20"/>
            <w:szCs w:val="20"/>
          </w:rPr>
          <w:t>iec.ch</w:t>
        </w:r>
      </w:hyperlink>
    </w:p>
    <w:p w:rsidR="00946BC0" w:rsidRPr="00946BC0" w:rsidRDefault="00946BC0" w:rsidP="00946BC0">
      <w:pPr>
        <w:spacing w:before="120" w:after="120"/>
        <w:jc w:val="both"/>
        <w:rPr>
          <w:rFonts w:ascii="Arial" w:hAnsi="Arial" w:cs="Arial"/>
          <w:sz w:val="20"/>
          <w:szCs w:val="20"/>
        </w:rPr>
      </w:pPr>
    </w:p>
    <w:p w:rsidR="003E21B4" w:rsidRPr="00C727EE" w:rsidRDefault="003E21B4" w:rsidP="00C727EE">
      <w:pPr>
        <w:pStyle w:val="Heading3"/>
        <w:numPr>
          <w:ilvl w:val="0"/>
          <w:numId w:val="7"/>
        </w:numPr>
        <w:spacing w:before="120" w:after="120"/>
        <w:jc w:val="both"/>
        <w:rPr>
          <w:sz w:val="20"/>
          <w:szCs w:val="20"/>
        </w:rPr>
      </w:pPr>
      <w:bookmarkStart w:id="10" w:name="_Toc90373708"/>
      <w:r w:rsidRPr="00C727EE">
        <w:rPr>
          <w:sz w:val="20"/>
          <w:szCs w:val="20"/>
        </w:rPr>
        <w:t>Compensation Scheme</w:t>
      </w:r>
      <w:bookmarkEnd w:id="10"/>
    </w:p>
    <w:p w:rsidR="00572D11" w:rsidRDefault="00572D11" w:rsidP="00572D11">
      <w:pPr>
        <w:rPr>
          <w:rFonts w:ascii="Arial" w:hAnsi="Arial"/>
          <w:sz w:val="20"/>
          <w:szCs w:val="20"/>
        </w:rPr>
      </w:pPr>
      <w:r>
        <w:rPr>
          <w:rFonts w:ascii="Arial" w:hAnsi="Arial"/>
          <w:sz w:val="20"/>
          <w:szCs w:val="20"/>
        </w:rPr>
        <w:t>There are two types of compensation schemes applicable to Radio Base Station Backhaul circuit faults and they are described below.</w:t>
      </w:r>
    </w:p>
    <w:p w:rsidR="00572D11" w:rsidRDefault="00572D11" w:rsidP="00572D11">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572D11" w:rsidRDefault="000E1D2D" w:rsidP="000E1D2D">
      <w:pPr>
        <w:rPr>
          <w:rFonts w:ascii="Arial" w:hAnsi="Arial" w:cs="Arial"/>
          <w:b/>
          <w:bCs/>
          <w:sz w:val="20"/>
        </w:rPr>
      </w:pPr>
      <w:r>
        <w:rPr>
          <w:rFonts w:ascii="Arial" w:hAnsi="Arial" w:cs="Arial"/>
          <w:b/>
          <w:bCs/>
          <w:sz w:val="20"/>
        </w:rPr>
        <w:t xml:space="preserve">7.1   </w:t>
      </w:r>
      <w:r w:rsidR="00572D11">
        <w:rPr>
          <w:rFonts w:ascii="Arial" w:hAnsi="Arial" w:cs="Arial"/>
          <w:b/>
          <w:bCs/>
          <w:sz w:val="20"/>
        </w:rPr>
        <w:t>Reduced Charge Scheme (RCS)</w:t>
      </w:r>
    </w:p>
    <w:p w:rsidR="000E1D2D" w:rsidRDefault="000E1D2D" w:rsidP="000E1D2D">
      <w:pPr>
        <w:rPr>
          <w:rFonts w:ascii="Arial" w:hAnsi="Arial" w:cs="Arial"/>
          <w:b/>
          <w:bCs/>
          <w:sz w:val="20"/>
        </w:rPr>
      </w:pPr>
    </w:p>
    <w:p w:rsidR="000E1D2D" w:rsidRPr="00FB755F" w:rsidRDefault="00572D11" w:rsidP="00FB755F">
      <w:pPr>
        <w:rPr>
          <w:rFonts w:ascii="Arial" w:hAnsi="Arial"/>
          <w:sz w:val="20"/>
          <w:szCs w:val="20"/>
        </w:rPr>
      </w:pPr>
      <w:r w:rsidRPr="00FB755F">
        <w:rPr>
          <w:rFonts w:ascii="Arial" w:hAnsi="Arial"/>
          <w:sz w:val="20"/>
        </w:rPr>
        <w:t xml:space="preserve">BT shall be liable to pay compensation payments to the </w:t>
      </w:r>
      <w:r w:rsidR="000E1D2D" w:rsidRPr="00FB755F">
        <w:rPr>
          <w:rFonts w:ascii="Arial" w:hAnsi="Arial"/>
          <w:sz w:val="20"/>
        </w:rPr>
        <w:t>MNO</w:t>
      </w:r>
      <w:r w:rsidRPr="00FB755F">
        <w:rPr>
          <w:rFonts w:ascii="Arial" w:hAnsi="Arial"/>
          <w:sz w:val="20"/>
        </w:rPr>
        <w:t xml:space="preserve"> for failure to achieve repair time-scales in accordance with Table 4 below.  Such compensation shall be payable where BT fails to repair within the time-scales set out below in res</w:t>
      </w:r>
      <w:r w:rsidR="000E1D2D" w:rsidRPr="00FB755F">
        <w:rPr>
          <w:rFonts w:ascii="Arial" w:hAnsi="Arial"/>
          <w:sz w:val="20"/>
        </w:rPr>
        <w:t>pect of RBS Backhaul ccts</w:t>
      </w:r>
      <w:r w:rsidRPr="00FB755F">
        <w:rPr>
          <w:rFonts w:ascii="Arial" w:hAnsi="Arial"/>
          <w:sz w:val="20"/>
        </w:rPr>
        <w:t xml:space="preserve"> and shall be calculated in respect of the period commencing on the expiry of the applicable repair time set out herein and expiring at the </w:t>
      </w:r>
      <w:r w:rsidR="000E1D2D" w:rsidRPr="00FB755F">
        <w:rPr>
          <w:rFonts w:ascii="Arial" w:hAnsi="Arial"/>
          <w:sz w:val="20"/>
        </w:rPr>
        <w:t>time the RBS Backhaul cct</w:t>
      </w:r>
      <w:r w:rsidRPr="00FB755F">
        <w:rPr>
          <w:rFonts w:ascii="Arial" w:hAnsi="Arial"/>
          <w:sz w:val="20"/>
        </w:rPr>
        <w:t xml:space="preserve"> is repaired. </w:t>
      </w:r>
      <w:bookmarkStart w:id="11" w:name="_Toc90373709"/>
    </w:p>
    <w:p w:rsidR="000E1D2D" w:rsidRPr="00FB755F" w:rsidRDefault="000E1D2D" w:rsidP="000E1D2D">
      <w:pPr>
        <w:rPr>
          <w:rFonts w:ascii="Arial" w:hAnsi="Arial"/>
          <w:sz w:val="20"/>
          <w:szCs w:val="20"/>
        </w:rPr>
      </w:pPr>
    </w:p>
    <w:p w:rsidR="000E1D2D" w:rsidRDefault="000E1D2D" w:rsidP="000E1D2D">
      <w:pPr>
        <w:rPr>
          <w:rFonts w:ascii="Arial" w:hAnsi="Arial" w:cs="Arial"/>
          <w:sz w:val="20"/>
          <w:szCs w:val="20"/>
        </w:rPr>
      </w:pPr>
      <w:r>
        <w:rPr>
          <w:rFonts w:ascii="Arial" w:hAnsi="Arial" w:cs="Arial"/>
          <w:b/>
          <w:sz w:val="20"/>
          <w:szCs w:val="20"/>
        </w:rPr>
        <w:t>Table 4</w:t>
      </w:r>
      <w:r>
        <w:rPr>
          <w:rFonts w:ascii="Arial" w:hAnsi="Arial" w:cs="Arial"/>
          <w:sz w:val="20"/>
          <w:szCs w:val="20"/>
        </w:rPr>
        <w:t xml:space="preserve"> </w:t>
      </w:r>
      <w:r>
        <w:rPr>
          <w:rFonts w:ascii="Arial" w:eastAsia="Arial" w:hAnsi="Arial" w:cs="Arial"/>
          <w:b/>
          <w:bCs/>
          <w:sz w:val="20"/>
          <w:szCs w:val="20"/>
        </w:rPr>
        <w:t>Reduced Charge Scheme</w:t>
      </w:r>
      <w:r>
        <w:rPr>
          <w:rFonts w:ascii="Arial" w:hAnsi="Arial" w:cs="Arial"/>
          <w:sz w:val="20"/>
          <w:szCs w:val="20"/>
        </w:rPr>
        <w:t xml:space="preserve"> Targets</w:t>
      </w: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BF"/>
      </w:tblPr>
      <w:tblGrid>
        <w:gridCol w:w="4806"/>
        <w:gridCol w:w="3736"/>
      </w:tblGrid>
      <w:tr w:rsidR="000E1D2D">
        <w:tblPrEx>
          <w:tblCellMar>
            <w:top w:w="0" w:type="dxa"/>
            <w:bottom w:w="0" w:type="dxa"/>
          </w:tblCellMar>
        </w:tblPrEx>
        <w:trPr>
          <w:tblCellSpacing w:w="20" w:type="dxa"/>
          <w:jc w:val="center"/>
        </w:trPr>
        <w:tc>
          <w:tcPr>
            <w:tcW w:w="4746" w:type="dxa"/>
          </w:tcPr>
          <w:p w:rsidR="000E1D2D" w:rsidRDefault="000E1D2D" w:rsidP="00A7285A">
            <w:pPr>
              <w:jc w:val="both"/>
              <w:rPr>
                <w:rFonts w:ascii="Arial" w:hAnsi="Arial" w:cs="Arial"/>
                <w:b/>
                <w:bCs/>
                <w:sz w:val="20"/>
                <w:szCs w:val="20"/>
              </w:rPr>
            </w:pPr>
            <w:r>
              <w:rPr>
                <w:rFonts w:ascii="Arial" w:hAnsi="Arial" w:cs="Arial"/>
                <w:b/>
                <w:bCs/>
                <w:sz w:val="20"/>
                <w:szCs w:val="20"/>
              </w:rPr>
              <w:t>RBS Backhaul cct:</w:t>
            </w:r>
          </w:p>
        </w:tc>
        <w:tc>
          <w:tcPr>
            <w:tcW w:w="3676" w:type="dxa"/>
          </w:tcPr>
          <w:p w:rsidR="000E1D2D" w:rsidRDefault="000E1D2D" w:rsidP="00A7285A">
            <w:pPr>
              <w:jc w:val="both"/>
              <w:rPr>
                <w:rFonts w:ascii="Arial" w:hAnsi="Arial" w:cs="Arial"/>
                <w:b/>
                <w:bCs/>
                <w:sz w:val="20"/>
                <w:szCs w:val="20"/>
              </w:rPr>
            </w:pPr>
            <w:r>
              <w:rPr>
                <w:rFonts w:ascii="Arial" w:hAnsi="Arial" w:cs="Arial"/>
                <w:b/>
                <w:bCs/>
                <w:sz w:val="20"/>
                <w:szCs w:val="20"/>
              </w:rPr>
              <w:t xml:space="preserve">Compensation payable by BT </w:t>
            </w:r>
          </w:p>
        </w:tc>
      </w:tr>
      <w:tr w:rsidR="000E1D2D">
        <w:tblPrEx>
          <w:tblCellMar>
            <w:top w:w="0" w:type="dxa"/>
            <w:bottom w:w="0" w:type="dxa"/>
          </w:tblCellMar>
        </w:tblPrEx>
        <w:trPr>
          <w:tblCellSpacing w:w="20" w:type="dxa"/>
          <w:jc w:val="center"/>
        </w:trPr>
        <w:tc>
          <w:tcPr>
            <w:tcW w:w="4746" w:type="dxa"/>
          </w:tcPr>
          <w:p w:rsidR="000E1D2D" w:rsidRDefault="000E1D2D" w:rsidP="00A7285A">
            <w:pPr>
              <w:jc w:val="both"/>
              <w:rPr>
                <w:rFonts w:ascii="Arial" w:hAnsi="Arial" w:cs="Arial"/>
                <w:sz w:val="20"/>
              </w:rPr>
            </w:pPr>
            <w:r>
              <w:rPr>
                <w:rFonts w:ascii="Arial" w:hAnsi="Arial" w:cs="Arial"/>
                <w:sz w:val="20"/>
              </w:rPr>
              <w:t>MNO has EnhancedCare for RBS Backhaul ccts</w:t>
            </w:r>
          </w:p>
          <w:p w:rsidR="000E1D2D" w:rsidRDefault="000E1D2D" w:rsidP="00A7285A">
            <w:pPr>
              <w:jc w:val="both"/>
              <w:rPr>
                <w:rFonts w:ascii="Arial" w:hAnsi="Arial" w:cs="Arial"/>
                <w:sz w:val="20"/>
              </w:rPr>
            </w:pPr>
          </w:p>
        </w:tc>
        <w:tc>
          <w:tcPr>
            <w:tcW w:w="3676" w:type="dxa"/>
          </w:tcPr>
          <w:p w:rsidR="000E1D2D" w:rsidRDefault="000E1D2D" w:rsidP="00A7285A">
            <w:pPr>
              <w:jc w:val="both"/>
              <w:rPr>
                <w:rFonts w:ascii="Arial" w:hAnsi="Arial" w:cs="Arial"/>
                <w:sz w:val="20"/>
              </w:rPr>
            </w:pPr>
            <w:r>
              <w:rPr>
                <w:rFonts w:ascii="Arial" w:hAnsi="Arial" w:cs="Arial"/>
                <w:sz w:val="20"/>
              </w:rPr>
              <w:t xml:space="preserve">15% of the monthly rental payable for the RBS Backhaul Circuit being repaired per hour or part of an hour, of delay in repair </w:t>
            </w:r>
          </w:p>
        </w:tc>
      </w:tr>
    </w:tbl>
    <w:p w:rsidR="000E1D2D" w:rsidRDefault="000E1D2D" w:rsidP="000E1D2D">
      <w:pPr>
        <w:rPr>
          <w:rFonts w:ascii="Arial" w:hAnsi="Arial"/>
          <w:sz w:val="20"/>
          <w:szCs w:val="20"/>
        </w:rPr>
      </w:pPr>
    </w:p>
    <w:p w:rsidR="000E1D2D" w:rsidRDefault="000E1D2D" w:rsidP="000E1D2D">
      <w:pPr>
        <w:rPr>
          <w:rFonts w:ascii="Arial" w:hAnsi="Arial"/>
          <w:sz w:val="20"/>
          <w:szCs w:val="20"/>
        </w:rPr>
      </w:pPr>
    </w:p>
    <w:p w:rsidR="00FB755F" w:rsidRDefault="00FB755F" w:rsidP="00FB755F">
      <w:pPr>
        <w:rPr>
          <w:rFonts w:ascii="Arial" w:hAnsi="Arial" w:cs="Arial Unicode MS"/>
          <w:sz w:val="20"/>
          <w:szCs w:val="20"/>
        </w:rPr>
      </w:pPr>
      <w:r>
        <w:rPr>
          <w:rFonts w:ascii="Arial" w:hAnsi="Arial"/>
          <w:sz w:val="20"/>
          <w:szCs w:val="20"/>
        </w:rPr>
        <w:t>Under the RCS compensation Scheme delays in repair of circuits shall automatically be payable after 5 hours and the amount shall be deducted from the next quarterly bill.</w:t>
      </w:r>
    </w:p>
    <w:p w:rsidR="00FB755F" w:rsidRDefault="00FB755F" w:rsidP="00FB755F">
      <w:pPr>
        <w:rPr>
          <w:rFonts w:ascii="Arial" w:hAnsi="Arial"/>
          <w:vanish/>
          <w:sz w:val="20"/>
          <w:szCs w:val="20"/>
        </w:rPr>
      </w:pPr>
      <w:r>
        <w:rPr>
          <w:rFonts w:ascii="Arial" w:hAnsi="Arial"/>
          <w:sz w:val="20"/>
          <w:szCs w:val="20"/>
        </w:rPr>
        <w:t>RCS is credited on a quarterly basis and is payable at a fixed proportion of monthly rental without limit</w:t>
      </w:r>
      <w:r>
        <w:rPr>
          <w:rFonts w:ascii="Arial" w:hAnsi="Arial"/>
          <w:b/>
          <w:bCs/>
          <w:sz w:val="20"/>
          <w:szCs w:val="20"/>
        </w:rPr>
        <w:t xml:space="preserve">. </w:t>
      </w:r>
    </w:p>
    <w:p w:rsidR="00FB755F" w:rsidRDefault="00FB755F" w:rsidP="00FB755F">
      <w:pPr>
        <w:rPr>
          <w:rFonts w:ascii="BTMedium" w:hAnsi="BTMedium"/>
          <w:color w:val="FFFFFF"/>
          <w:sz w:val="20"/>
          <w:szCs w:val="20"/>
        </w:rPr>
      </w:pPr>
      <w:r>
        <w:rPr>
          <w:rFonts w:ascii="Arial" w:hAnsi="Arial"/>
          <w:sz w:val="20"/>
          <w:szCs w:val="20"/>
        </w:rPr>
        <w:t>The level of compensation payable per delayed repair is directly related to the outage time.</w:t>
      </w:r>
    </w:p>
    <w:p w:rsidR="000E1D2D" w:rsidRDefault="000E1D2D" w:rsidP="000E1D2D">
      <w:pPr>
        <w:rPr>
          <w:rFonts w:ascii="Arial" w:hAnsi="Arial"/>
          <w:sz w:val="20"/>
          <w:szCs w:val="20"/>
        </w:rPr>
      </w:pPr>
    </w:p>
    <w:p w:rsidR="000E1D2D" w:rsidRDefault="000E1D2D" w:rsidP="000E1D2D">
      <w:pPr>
        <w:rPr>
          <w:rFonts w:ascii="Arial" w:hAnsi="Arial"/>
          <w:sz w:val="20"/>
          <w:szCs w:val="20"/>
        </w:rPr>
      </w:pPr>
    </w:p>
    <w:p w:rsidR="00FB755F" w:rsidRPr="00FB755F" w:rsidRDefault="00FB755F" w:rsidP="00FB755F">
      <w:pPr>
        <w:rPr>
          <w:rFonts w:ascii="Arial" w:hAnsi="Arial"/>
          <w:sz w:val="20"/>
        </w:rPr>
      </w:pPr>
      <w:r>
        <w:rPr>
          <w:rFonts w:ascii="Arial" w:hAnsi="Arial" w:cs="Arial"/>
          <w:b/>
          <w:bCs/>
          <w:sz w:val="20"/>
        </w:rPr>
        <w:t xml:space="preserve">7.2   Availability Compensation Scheme (ACS) </w:t>
      </w:r>
    </w:p>
    <w:p w:rsidR="00FB755F" w:rsidRDefault="00FB755F" w:rsidP="00FB755F">
      <w:pPr>
        <w:rPr>
          <w:rFonts w:ascii="Arial" w:hAnsi="Arial"/>
          <w:sz w:val="20"/>
        </w:rPr>
      </w:pPr>
      <w:r>
        <w:rPr>
          <w:rFonts w:ascii="Arial" w:hAnsi="Arial"/>
          <w:sz w:val="20"/>
        </w:rPr>
        <w:br/>
        <w:t xml:space="preserve">Where three or more faults occur during a 12-month period on any individual circuit, a MNO will not be liable to pay monthly rental during any month in which there is a subsequent fault. </w:t>
      </w:r>
      <w:r w:rsidRPr="00423B3F">
        <w:rPr>
          <w:rFonts w:ascii="Arial" w:hAnsi="Arial"/>
          <w:sz w:val="20"/>
          <w:szCs w:val="20"/>
        </w:rPr>
        <w:t>ACS is credited on a quarterly basis</w:t>
      </w:r>
      <w:r>
        <w:rPr>
          <w:rFonts w:ascii="Arial" w:hAnsi="Arial"/>
          <w:sz w:val="20"/>
          <w:szCs w:val="20"/>
        </w:rPr>
        <w:t>.</w:t>
      </w:r>
    </w:p>
    <w:p w:rsidR="00FB755F" w:rsidRDefault="00FB755F" w:rsidP="00FB755F">
      <w:pPr>
        <w:rPr>
          <w:rFonts w:ascii="Arial" w:hAnsi="Arial"/>
          <w:sz w:val="20"/>
        </w:rPr>
      </w:pPr>
      <w:r>
        <w:rPr>
          <w:rFonts w:ascii="Arial" w:hAnsi="Arial"/>
          <w:sz w:val="20"/>
        </w:rPr>
        <w:t>This situation will continue until such time as there has been twelve successive months without a fault. The full criteria for qualifying faults are dealt within the Qualification Criteria for ACS section.</w:t>
      </w:r>
    </w:p>
    <w:p w:rsidR="00FB755F" w:rsidRDefault="00FB755F" w:rsidP="00FB755F">
      <w:pPr>
        <w:rPr>
          <w:rFonts w:ascii="Arial" w:hAnsi="Arial"/>
          <w:sz w:val="20"/>
        </w:rPr>
      </w:pPr>
    </w:p>
    <w:p w:rsidR="00FB755F" w:rsidRDefault="00FB755F" w:rsidP="00FB755F">
      <w:pPr>
        <w:rPr>
          <w:rFonts w:ascii="Arial" w:hAnsi="Arial" w:cs="Arial"/>
          <w:b/>
          <w:bCs/>
          <w:sz w:val="20"/>
        </w:rPr>
      </w:pPr>
      <w:r>
        <w:rPr>
          <w:rFonts w:ascii="Arial" w:hAnsi="Arial" w:cs="Arial"/>
          <w:b/>
          <w:bCs/>
          <w:sz w:val="20"/>
        </w:rPr>
        <w:t xml:space="preserve">7.3   </w:t>
      </w:r>
      <w:r w:rsidRPr="00FB755F">
        <w:rPr>
          <w:rFonts w:ascii="Arial" w:hAnsi="Arial" w:cs="Arial"/>
          <w:b/>
          <w:bCs/>
          <w:sz w:val="20"/>
        </w:rPr>
        <w:t>Qualification Criteria for ACS</w:t>
      </w:r>
    </w:p>
    <w:p w:rsidR="00FB755F" w:rsidRPr="00FB755F" w:rsidRDefault="00FB755F" w:rsidP="00FB755F">
      <w:pPr>
        <w:rPr>
          <w:rFonts w:ascii="Arial" w:hAnsi="Arial" w:cs="Arial"/>
          <w:b/>
          <w:bCs/>
          <w:sz w:val="20"/>
        </w:rPr>
      </w:pPr>
    </w:p>
    <w:p w:rsidR="00FB755F" w:rsidRPr="00FB755F" w:rsidRDefault="00FB755F" w:rsidP="00FB755F">
      <w:pPr>
        <w:jc w:val="both"/>
        <w:rPr>
          <w:rFonts w:ascii="Arial" w:hAnsi="Arial" w:cs="Arial Unicode MS"/>
          <w:sz w:val="20"/>
        </w:rPr>
      </w:pPr>
      <w:r w:rsidRPr="00FB755F">
        <w:rPr>
          <w:rFonts w:ascii="Arial" w:hAnsi="Arial"/>
          <w:sz w:val="20"/>
        </w:rPr>
        <w:t>To qualify for compensation under the ACS, a fault must be:</w:t>
      </w:r>
    </w:p>
    <w:p w:rsidR="00FB755F" w:rsidRPr="00FB755F" w:rsidRDefault="00FB755F" w:rsidP="00FB755F">
      <w:pPr>
        <w:numPr>
          <w:ilvl w:val="0"/>
          <w:numId w:val="1"/>
        </w:numPr>
        <w:jc w:val="both"/>
        <w:rPr>
          <w:rFonts w:ascii="Arial" w:hAnsi="Arial"/>
          <w:sz w:val="20"/>
          <w:szCs w:val="20"/>
        </w:rPr>
      </w:pPr>
      <w:r w:rsidRPr="00FB755F">
        <w:rPr>
          <w:rFonts w:ascii="Arial" w:hAnsi="Arial"/>
          <w:sz w:val="20"/>
          <w:szCs w:val="20"/>
        </w:rPr>
        <w:t>Reported by the customer.</w:t>
      </w:r>
    </w:p>
    <w:p w:rsidR="00FB755F" w:rsidRPr="00FB755F" w:rsidRDefault="00FB755F" w:rsidP="00FB755F">
      <w:pPr>
        <w:numPr>
          <w:ilvl w:val="0"/>
          <w:numId w:val="1"/>
        </w:numPr>
        <w:jc w:val="both"/>
        <w:rPr>
          <w:rFonts w:ascii="Arial" w:hAnsi="Arial"/>
          <w:sz w:val="20"/>
          <w:szCs w:val="20"/>
        </w:rPr>
      </w:pPr>
      <w:r w:rsidRPr="00FB755F">
        <w:rPr>
          <w:rFonts w:ascii="Arial" w:hAnsi="Arial"/>
          <w:sz w:val="20"/>
          <w:szCs w:val="20"/>
        </w:rPr>
        <w:t>"Faulty" when reported.</w:t>
      </w:r>
    </w:p>
    <w:p w:rsidR="00FB755F" w:rsidRPr="00FB755F" w:rsidRDefault="00FB755F" w:rsidP="00FB755F">
      <w:pPr>
        <w:numPr>
          <w:ilvl w:val="0"/>
          <w:numId w:val="1"/>
        </w:numPr>
        <w:jc w:val="both"/>
        <w:rPr>
          <w:rFonts w:ascii="Arial" w:hAnsi="Arial"/>
          <w:sz w:val="20"/>
          <w:szCs w:val="20"/>
        </w:rPr>
      </w:pPr>
      <w:r w:rsidRPr="00FB755F">
        <w:rPr>
          <w:rFonts w:ascii="Arial" w:hAnsi="Arial"/>
          <w:sz w:val="20"/>
          <w:szCs w:val="20"/>
        </w:rPr>
        <w:t>Suffering total</w:t>
      </w:r>
      <w:r w:rsidRPr="00FB755F">
        <w:rPr>
          <w:rFonts w:ascii="Arial" w:hAnsi="Arial"/>
          <w:b/>
          <w:bCs/>
          <w:sz w:val="20"/>
          <w:szCs w:val="20"/>
        </w:rPr>
        <w:t xml:space="preserve"> </w:t>
      </w:r>
      <w:r w:rsidRPr="00FB755F">
        <w:rPr>
          <w:rFonts w:ascii="Arial" w:hAnsi="Arial"/>
          <w:sz w:val="20"/>
          <w:szCs w:val="20"/>
        </w:rPr>
        <w:t>loss of service for greater than a minute (not erroring)</w:t>
      </w:r>
    </w:p>
    <w:p w:rsidR="00FB755F" w:rsidRPr="00FB755F" w:rsidRDefault="00FB755F" w:rsidP="00FB755F">
      <w:pPr>
        <w:numPr>
          <w:ilvl w:val="0"/>
          <w:numId w:val="1"/>
        </w:numPr>
        <w:jc w:val="both"/>
        <w:rPr>
          <w:rFonts w:ascii="Arial" w:hAnsi="Arial"/>
          <w:sz w:val="20"/>
          <w:szCs w:val="20"/>
        </w:rPr>
      </w:pPr>
      <w:r w:rsidRPr="00FB755F">
        <w:rPr>
          <w:rFonts w:ascii="Arial" w:hAnsi="Arial"/>
          <w:sz w:val="20"/>
          <w:szCs w:val="20"/>
        </w:rPr>
        <w:t>Available for immediate intrusive testing</w:t>
      </w:r>
    </w:p>
    <w:p w:rsidR="00FB755F" w:rsidRPr="00FB755F" w:rsidRDefault="00FB755F" w:rsidP="00FB755F">
      <w:pPr>
        <w:numPr>
          <w:ilvl w:val="0"/>
          <w:numId w:val="1"/>
        </w:numPr>
        <w:jc w:val="both"/>
        <w:rPr>
          <w:rFonts w:ascii="Arial" w:hAnsi="Arial"/>
          <w:sz w:val="20"/>
          <w:szCs w:val="20"/>
        </w:rPr>
      </w:pPr>
      <w:r w:rsidRPr="00FB755F">
        <w:rPr>
          <w:rFonts w:ascii="Arial" w:hAnsi="Arial"/>
          <w:sz w:val="20"/>
          <w:szCs w:val="20"/>
        </w:rPr>
        <w:t>A provable fault by BT</w:t>
      </w:r>
    </w:p>
    <w:p w:rsidR="00FB755F" w:rsidRPr="00FB755F" w:rsidRDefault="00FB755F" w:rsidP="00FB755F">
      <w:pPr>
        <w:numPr>
          <w:ilvl w:val="0"/>
          <w:numId w:val="1"/>
        </w:numPr>
        <w:jc w:val="both"/>
        <w:rPr>
          <w:rFonts w:ascii="Arial" w:hAnsi="Arial"/>
          <w:sz w:val="20"/>
          <w:szCs w:val="20"/>
        </w:rPr>
      </w:pPr>
      <w:r w:rsidRPr="00FB755F">
        <w:rPr>
          <w:rFonts w:ascii="Arial" w:hAnsi="Arial"/>
          <w:sz w:val="20"/>
          <w:szCs w:val="20"/>
        </w:rPr>
        <w:t xml:space="preserve">Not subject to RCS compensation </w:t>
      </w:r>
    </w:p>
    <w:p w:rsidR="00FB755F" w:rsidRPr="00FB755F" w:rsidRDefault="00FB755F" w:rsidP="00FB755F">
      <w:pPr>
        <w:numPr>
          <w:ilvl w:val="0"/>
          <w:numId w:val="1"/>
        </w:numPr>
        <w:jc w:val="both"/>
        <w:rPr>
          <w:rFonts w:ascii="Arial" w:hAnsi="Arial"/>
          <w:sz w:val="20"/>
          <w:szCs w:val="20"/>
        </w:rPr>
      </w:pPr>
      <w:r w:rsidRPr="00FB755F">
        <w:rPr>
          <w:rFonts w:ascii="Arial" w:hAnsi="Arial"/>
          <w:sz w:val="20"/>
          <w:szCs w:val="20"/>
        </w:rPr>
        <w:t xml:space="preserve">Not caused by </w:t>
      </w:r>
      <w:r w:rsidR="00A83409">
        <w:rPr>
          <w:rFonts w:ascii="Arial" w:hAnsi="Arial"/>
          <w:sz w:val="20"/>
          <w:szCs w:val="20"/>
        </w:rPr>
        <w:t>MNO</w:t>
      </w:r>
      <w:r w:rsidRPr="00FB755F">
        <w:rPr>
          <w:rFonts w:ascii="Arial" w:hAnsi="Arial"/>
          <w:sz w:val="20"/>
          <w:szCs w:val="20"/>
        </w:rPr>
        <w:t xml:space="preserve">/Customer equipment </w:t>
      </w:r>
    </w:p>
    <w:p w:rsidR="00FB755F" w:rsidRPr="00FB755F" w:rsidRDefault="00FB755F" w:rsidP="00FB755F">
      <w:pPr>
        <w:numPr>
          <w:ilvl w:val="0"/>
          <w:numId w:val="1"/>
        </w:numPr>
        <w:jc w:val="both"/>
        <w:rPr>
          <w:rFonts w:ascii="Arial" w:hAnsi="Arial"/>
          <w:sz w:val="20"/>
          <w:szCs w:val="20"/>
        </w:rPr>
      </w:pPr>
      <w:r w:rsidRPr="00FB755F">
        <w:rPr>
          <w:rFonts w:ascii="Arial" w:hAnsi="Arial"/>
          <w:sz w:val="20"/>
          <w:szCs w:val="20"/>
        </w:rPr>
        <w:t>Not caused by matters beyond BT's reasonable</w:t>
      </w:r>
      <w:r w:rsidRPr="00FB755F">
        <w:rPr>
          <w:rFonts w:ascii="Century Old Style" w:hAnsi="Century Old Style"/>
          <w:color w:val="FFFFFF"/>
          <w:sz w:val="20"/>
          <w:szCs w:val="20"/>
        </w:rPr>
        <w:t xml:space="preserve"> </w:t>
      </w:r>
      <w:r w:rsidRPr="00FB755F">
        <w:rPr>
          <w:rFonts w:ascii="Arial" w:hAnsi="Arial"/>
          <w:sz w:val="20"/>
          <w:szCs w:val="20"/>
        </w:rPr>
        <w:t>control</w:t>
      </w:r>
    </w:p>
    <w:p w:rsidR="00FB755F" w:rsidRDefault="00FB755F" w:rsidP="00FB755F">
      <w:pPr>
        <w:rPr>
          <w:rFonts w:ascii="Arial" w:hAnsi="Arial"/>
          <w:sz w:val="20"/>
        </w:rPr>
      </w:pPr>
    </w:p>
    <w:p w:rsidR="00A83409" w:rsidRDefault="00A83409" w:rsidP="00FB755F">
      <w:pPr>
        <w:rPr>
          <w:rFonts w:ascii="Arial" w:hAnsi="Arial"/>
          <w:sz w:val="20"/>
        </w:rPr>
      </w:pPr>
    </w:p>
    <w:p w:rsidR="00A83409" w:rsidRPr="00A83409" w:rsidRDefault="00A83409" w:rsidP="00A83409">
      <w:pPr>
        <w:rPr>
          <w:rFonts w:ascii="Arial" w:hAnsi="Arial" w:cs="Arial"/>
          <w:b/>
          <w:bCs/>
          <w:sz w:val="20"/>
        </w:rPr>
      </w:pPr>
      <w:r>
        <w:rPr>
          <w:rFonts w:ascii="Arial" w:hAnsi="Arial" w:cs="Arial"/>
          <w:b/>
          <w:bCs/>
          <w:sz w:val="20"/>
        </w:rPr>
        <w:t xml:space="preserve">7.4   </w:t>
      </w:r>
      <w:r w:rsidRPr="00A83409">
        <w:rPr>
          <w:rFonts w:ascii="Arial" w:hAnsi="Arial" w:cs="Arial"/>
          <w:b/>
          <w:bCs/>
          <w:sz w:val="20"/>
        </w:rPr>
        <w:t>Exception to Repair RCS</w:t>
      </w:r>
    </w:p>
    <w:p w:rsidR="00A83409" w:rsidRDefault="00A83409" w:rsidP="00A83409">
      <w:pPr>
        <w:ind w:left="360"/>
        <w:jc w:val="both"/>
        <w:rPr>
          <w:rFonts w:ascii="Arial" w:hAnsi="Arial"/>
          <w:sz w:val="20"/>
          <w:szCs w:val="20"/>
        </w:rPr>
      </w:pPr>
      <w:r w:rsidRPr="00A83409">
        <w:rPr>
          <w:rFonts w:ascii="Arial" w:hAnsi="Arial"/>
          <w:sz w:val="20"/>
          <w:szCs w:val="20"/>
        </w:rPr>
        <w:t>Where a circuit is reported faulty within 3 months from installation and is proven to never to have work</w:t>
      </w:r>
      <w:r>
        <w:rPr>
          <w:rFonts w:ascii="Arial" w:hAnsi="Arial"/>
          <w:sz w:val="20"/>
          <w:szCs w:val="20"/>
        </w:rPr>
        <w:t>ed, the compensation to the MNO</w:t>
      </w:r>
      <w:r w:rsidRPr="00A83409">
        <w:rPr>
          <w:rFonts w:ascii="Arial" w:hAnsi="Arial"/>
          <w:sz w:val="20"/>
          <w:szCs w:val="20"/>
        </w:rPr>
        <w:t xml:space="preserve"> will be based on the provision Reduced Compensation Scheme (RCS)</w:t>
      </w:r>
    </w:p>
    <w:p w:rsidR="00A83409" w:rsidRDefault="00A83409" w:rsidP="00FB755F">
      <w:pPr>
        <w:rPr>
          <w:rFonts w:ascii="Arial" w:hAnsi="Arial"/>
          <w:sz w:val="20"/>
        </w:rPr>
      </w:pPr>
    </w:p>
    <w:p w:rsidR="000E1D2D" w:rsidRDefault="000E1D2D" w:rsidP="000E1D2D">
      <w:pPr>
        <w:rPr>
          <w:rFonts w:ascii="Arial" w:hAnsi="Arial"/>
          <w:sz w:val="20"/>
          <w:szCs w:val="20"/>
        </w:rPr>
      </w:pPr>
    </w:p>
    <w:p w:rsidR="00963CAD" w:rsidRPr="000E1D2D" w:rsidRDefault="00357CDA" w:rsidP="000E1D2D">
      <w:pPr>
        <w:numPr>
          <w:ilvl w:val="0"/>
          <w:numId w:val="7"/>
        </w:numPr>
        <w:rPr>
          <w:rFonts w:ascii="Arial" w:hAnsi="Arial"/>
          <w:b/>
          <w:bCs/>
          <w:sz w:val="20"/>
        </w:rPr>
      </w:pPr>
      <w:r w:rsidRPr="000E1D2D">
        <w:rPr>
          <w:rFonts w:ascii="Arial" w:hAnsi="Arial"/>
          <w:b/>
          <w:bCs/>
          <w:sz w:val="20"/>
        </w:rPr>
        <w:t>Circuit Fault - Mandatory Questions for MNO Response</w:t>
      </w:r>
      <w:bookmarkEnd w:id="11"/>
      <w:r w:rsidRPr="000E1D2D">
        <w:rPr>
          <w:rFonts w:ascii="Arial" w:hAnsi="Arial"/>
          <w:b/>
          <w:bCs/>
          <w:sz w:val="20"/>
        </w:rPr>
        <w:tab/>
      </w:r>
    </w:p>
    <w:p w:rsidR="00946BC0" w:rsidRPr="00946BC0" w:rsidRDefault="00946BC0" w:rsidP="00946BC0"/>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8391"/>
      </w:tblGrid>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What is the circuit number that you wish to report?</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Confirm company name?</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Confirm A/End and B/End address?</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What is the name and contact details for the person reporting the fault?</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Fault reference number/code to be exchanged?</w:t>
            </w:r>
          </w:p>
        </w:tc>
      </w:tr>
      <w:tr w:rsidR="00963CAD" w:rsidRPr="00C727EE">
        <w:tblPrEx>
          <w:tblCellMar>
            <w:top w:w="0" w:type="dxa"/>
            <w:bottom w:w="0" w:type="dxa"/>
          </w:tblCellMar>
        </w:tblPrEx>
        <w:trPr>
          <w:trHeight w:hRule="exact" w:val="615"/>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Customer contact details for hand back</w:t>
            </w:r>
            <w:r w:rsidRPr="00A83409">
              <w:rPr>
                <w:rFonts w:ascii="Arial" w:hAnsi="Arial" w:cs="Arial"/>
                <w:sz w:val="20"/>
                <w:szCs w:val="20"/>
              </w:rPr>
              <w:t>?</w:t>
            </w:r>
            <w:r w:rsidR="00A83409" w:rsidRPr="00A83409">
              <w:rPr>
                <w:rFonts w:ascii="Arial" w:hAnsi="Arial" w:cs="Arial"/>
                <w:sz w:val="20"/>
              </w:rPr>
              <w:t xml:space="preserve"> (*Only </w:t>
            </w:r>
            <w:smartTag w:uri="urn:schemas-microsoft-com:office:smarttags" w:element="place">
              <w:smartTag w:uri="urn:schemas-microsoft-com:office:smarttags" w:element="country-region">
                <w:r w:rsidR="00A83409" w:rsidRPr="00A83409">
                  <w:rPr>
                    <w:rFonts w:ascii="Arial" w:hAnsi="Arial" w:cs="Arial"/>
                    <w:sz w:val="20"/>
                  </w:rPr>
                  <w:t>UK</w:t>
                </w:r>
              </w:smartTag>
            </w:smartTag>
            <w:r w:rsidR="00A83409" w:rsidRPr="00A83409">
              <w:rPr>
                <w:rFonts w:ascii="Arial" w:hAnsi="Arial" w:cs="Arial"/>
                <w:sz w:val="20"/>
              </w:rPr>
              <w:t xml:space="preserve"> mainland number, local rate numbers and 0800 numbers are acceptable)</w:t>
            </w:r>
          </w:p>
        </w:tc>
      </w:tr>
      <w:tr w:rsidR="00963CAD" w:rsidRPr="00C727EE">
        <w:tblPrEx>
          <w:tblCellMar>
            <w:top w:w="0" w:type="dxa"/>
            <w:bottom w:w="0" w:type="dxa"/>
          </w:tblCellMar>
        </w:tblPrEx>
        <w:trPr>
          <w:trHeight w:hRule="exact" w:val="679"/>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What are the contact details for the person who may assist BT with diagnostics and restoration?</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24 hour on site contact name and number/Access details?</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What is the nature of the fault and time of failure?</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 xml:space="preserve">Has the customer, checked/reset/plugged in equipment? </w:t>
            </w:r>
          </w:p>
          <w:p w:rsidR="00963CAD" w:rsidRPr="00C727EE" w:rsidRDefault="00963CAD" w:rsidP="007E05C1">
            <w:pPr>
              <w:spacing w:before="120" w:after="120"/>
              <w:ind w:left="665"/>
              <w:jc w:val="both"/>
              <w:rPr>
                <w:rFonts w:ascii="Arial" w:hAnsi="Arial" w:cs="Arial"/>
                <w:sz w:val="20"/>
                <w:szCs w:val="20"/>
              </w:rPr>
            </w:pPr>
            <w:r w:rsidRPr="00C727EE">
              <w:rPr>
                <w:rFonts w:ascii="Arial" w:hAnsi="Arial" w:cs="Arial"/>
                <w:sz w:val="20"/>
                <w:szCs w:val="20"/>
              </w:rPr>
              <w:t>(What other checks have been made, if any? This may include a description of any fault lights)</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t>Has the circuit ever worked?</w:t>
            </w:r>
          </w:p>
        </w:tc>
      </w:tr>
      <w:tr w:rsidR="00963CAD" w:rsidRPr="00C727EE">
        <w:tblPrEx>
          <w:tblCellMar>
            <w:top w:w="0" w:type="dxa"/>
            <w:bottom w:w="0" w:type="dxa"/>
          </w:tblCellMar>
        </w:tblPrEx>
        <w:trPr>
          <w:trHeight w:hRule="exact" w:val="454"/>
          <w:tblCellSpacing w:w="20" w:type="dxa"/>
        </w:trPr>
        <w:tc>
          <w:tcPr>
            <w:tcW w:w="8311" w:type="dxa"/>
          </w:tcPr>
          <w:p w:rsidR="00963CAD" w:rsidRPr="00C727EE" w:rsidRDefault="00963CAD" w:rsidP="007E05C1">
            <w:pPr>
              <w:numPr>
                <w:ilvl w:val="0"/>
                <w:numId w:val="3"/>
              </w:numPr>
              <w:spacing w:before="120" w:after="120"/>
              <w:jc w:val="both"/>
              <w:rPr>
                <w:rFonts w:ascii="Arial" w:hAnsi="Arial" w:cs="Arial"/>
                <w:sz w:val="20"/>
                <w:szCs w:val="20"/>
              </w:rPr>
            </w:pPr>
            <w:r w:rsidRPr="00C727EE">
              <w:rPr>
                <w:rFonts w:ascii="Arial" w:hAnsi="Arial" w:cs="Arial"/>
                <w:sz w:val="20"/>
                <w:szCs w:val="20"/>
              </w:rPr>
              <w:lastRenderedPageBreak/>
              <w:t>Is it OK for obtrusive testing of the circuit?</w:t>
            </w:r>
          </w:p>
        </w:tc>
      </w:tr>
    </w:tbl>
    <w:p w:rsidR="00963CAD" w:rsidRPr="00946BC0" w:rsidRDefault="00357CDA" w:rsidP="00357CDA">
      <w:pPr>
        <w:pStyle w:val="Heading3"/>
        <w:numPr>
          <w:ilvl w:val="0"/>
          <w:numId w:val="7"/>
        </w:numPr>
        <w:spacing w:before="120" w:after="120"/>
        <w:jc w:val="both"/>
        <w:rPr>
          <w:sz w:val="20"/>
          <w:szCs w:val="20"/>
        </w:rPr>
      </w:pPr>
      <w:bookmarkStart w:id="12" w:name="_Toc90373710"/>
      <w:r w:rsidRPr="00946BC0">
        <w:rPr>
          <w:sz w:val="20"/>
          <w:szCs w:val="20"/>
        </w:rPr>
        <w:t>Glossary</w:t>
      </w:r>
      <w:bookmarkEnd w:id="12"/>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1736"/>
        <w:gridCol w:w="4132"/>
      </w:tblGrid>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b/>
                <w:sz w:val="20"/>
                <w:szCs w:val="20"/>
              </w:rPr>
            </w:pPr>
            <w:r w:rsidRPr="00C727EE">
              <w:rPr>
                <w:rFonts w:ascii="Arial" w:hAnsi="Arial" w:cs="Arial"/>
                <w:b/>
                <w:sz w:val="20"/>
                <w:szCs w:val="20"/>
              </w:rPr>
              <w:t>Abbreviations</w:t>
            </w:r>
          </w:p>
        </w:tc>
        <w:tc>
          <w:tcPr>
            <w:tcW w:w="4072" w:type="dxa"/>
          </w:tcPr>
          <w:p w:rsidR="00963CAD" w:rsidRPr="00C727EE" w:rsidRDefault="00963CAD" w:rsidP="007E05C1">
            <w:pPr>
              <w:spacing w:before="120" w:after="120"/>
              <w:jc w:val="both"/>
              <w:rPr>
                <w:rFonts w:ascii="Arial" w:hAnsi="Arial" w:cs="Arial"/>
                <w:b/>
                <w:sz w:val="20"/>
                <w:szCs w:val="20"/>
              </w:rPr>
            </w:pPr>
            <w:bookmarkStart w:id="13" w:name="_Toc66693714"/>
            <w:bookmarkStart w:id="14" w:name="_Toc66693766"/>
            <w:r w:rsidRPr="00C727EE">
              <w:rPr>
                <w:rFonts w:ascii="Arial" w:hAnsi="Arial" w:cs="Arial"/>
                <w:b/>
                <w:sz w:val="20"/>
                <w:szCs w:val="20"/>
              </w:rPr>
              <w:t>Definition</w:t>
            </w:r>
            <w:bookmarkEnd w:id="13"/>
            <w:bookmarkEnd w:id="14"/>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lang w:eastAsia="en-GB"/>
              </w:rPr>
            </w:pPr>
            <w:r w:rsidRPr="00C727EE">
              <w:rPr>
                <w:rFonts w:ascii="Arial" w:hAnsi="Arial" w:cs="Arial"/>
                <w:color w:val="000000"/>
                <w:sz w:val="20"/>
                <w:szCs w:val="20"/>
              </w:rPr>
              <w:t>CSC</w:t>
            </w:r>
          </w:p>
        </w:tc>
        <w:tc>
          <w:tcPr>
            <w:tcW w:w="4072" w:type="dxa"/>
          </w:tcPr>
          <w:p w:rsidR="00963CAD" w:rsidRPr="00C727EE" w:rsidRDefault="00963CAD" w:rsidP="007E05C1">
            <w:pPr>
              <w:spacing w:before="120" w:after="120"/>
              <w:jc w:val="both"/>
              <w:rPr>
                <w:rFonts w:ascii="Arial" w:hAnsi="Arial" w:cs="Arial"/>
                <w:sz w:val="20"/>
                <w:szCs w:val="20"/>
                <w:lang w:eastAsia="en-GB"/>
              </w:rPr>
            </w:pPr>
            <w:r w:rsidRPr="00C727EE">
              <w:rPr>
                <w:rFonts w:ascii="Arial" w:hAnsi="Arial" w:cs="Arial"/>
                <w:color w:val="000000"/>
                <w:sz w:val="20"/>
                <w:szCs w:val="20"/>
              </w:rPr>
              <w:t>Customer Sited Connection</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lang w:eastAsia="en-GB"/>
              </w:rPr>
            </w:pPr>
            <w:r w:rsidRPr="00C727EE">
              <w:rPr>
                <w:rFonts w:ascii="Arial" w:hAnsi="Arial" w:cs="Arial"/>
                <w:sz w:val="20"/>
                <w:szCs w:val="20"/>
              </w:rPr>
              <w:t>SM</w:t>
            </w:r>
          </w:p>
        </w:tc>
        <w:tc>
          <w:tcPr>
            <w:tcW w:w="4072" w:type="dxa"/>
          </w:tcPr>
          <w:p w:rsidR="00963CAD" w:rsidRPr="00C727EE" w:rsidRDefault="00963CAD" w:rsidP="007E05C1">
            <w:pPr>
              <w:spacing w:before="120" w:after="120"/>
              <w:jc w:val="both"/>
              <w:rPr>
                <w:rFonts w:ascii="Arial" w:hAnsi="Arial" w:cs="Arial"/>
                <w:sz w:val="20"/>
                <w:szCs w:val="20"/>
                <w:lang w:eastAsia="en-GB"/>
              </w:rPr>
            </w:pPr>
            <w:r w:rsidRPr="00C727EE">
              <w:rPr>
                <w:rFonts w:ascii="Arial" w:hAnsi="Arial" w:cs="Arial"/>
                <w:sz w:val="20"/>
                <w:szCs w:val="20"/>
              </w:rPr>
              <w:t>Service Manager</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CSP</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Customer Service Plan</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FRP</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Fault Reception Point</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IEC</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International Electrotechnical Commission</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MNO</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Mobile Network Operator</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lang w:eastAsia="en-GB"/>
              </w:rPr>
              <w:t>MSC</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lang w:eastAsia="en-GB"/>
              </w:rPr>
              <w:t>Mobile Switching Centre</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O&amp;M</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Operations and Maintenance</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PoC</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Point of Connection</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QoS</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Quality of Service report</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color w:val="000000"/>
                <w:sz w:val="20"/>
                <w:szCs w:val="20"/>
              </w:rPr>
            </w:pPr>
            <w:r w:rsidRPr="00C727EE">
              <w:rPr>
                <w:rFonts w:ascii="Arial" w:hAnsi="Arial" w:cs="Arial"/>
                <w:sz w:val="20"/>
                <w:szCs w:val="20"/>
              </w:rPr>
              <w:t>RBS</w:t>
            </w:r>
          </w:p>
        </w:tc>
        <w:tc>
          <w:tcPr>
            <w:tcW w:w="4072" w:type="dxa"/>
          </w:tcPr>
          <w:p w:rsidR="00963CAD" w:rsidRPr="00C727EE" w:rsidRDefault="00963CAD" w:rsidP="007E05C1">
            <w:pPr>
              <w:spacing w:before="120" w:after="120"/>
              <w:jc w:val="both"/>
              <w:rPr>
                <w:rFonts w:ascii="Arial" w:hAnsi="Arial" w:cs="Arial"/>
                <w:color w:val="000000"/>
                <w:sz w:val="20"/>
                <w:szCs w:val="20"/>
              </w:rPr>
            </w:pPr>
            <w:r w:rsidRPr="00C727EE">
              <w:rPr>
                <w:rFonts w:ascii="Arial" w:hAnsi="Arial" w:cs="Arial"/>
                <w:sz w:val="20"/>
                <w:szCs w:val="20"/>
              </w:rPr>
              <w:t>Radio Base Station Backhaul</w:t>
            </w:r>
          </w:p>
        </w:tc>
      </w:tr>
      <w:tr w:rsidR="00963CAD" w:rsidRPr="00C727EE">
        <w:tblPrEx>
          <w:tblCellMar>
            <w:top w:w="0" w:type="dxa"/>
            <w:bottom w:w="0" w:type="dxa"/>
          </w:tblCellMar>
        </w:tblPrEx>
        <w:trPr>
          <w:trHeight w:hRule="exact" w:val="454"/>
          <w:tblCellSpacing w:w="20" w:type="dxa"/>
        </w:trPr>
        <w:tc>
          <w:tcPr>
            <w:tcW w:w="1676"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RCS</w:t>
            </w:r>
          </w:p>
        </w:tc>
        <w:tc>
          <w:tcPr>
            <w:tcW w:w="4072" w:type="dxa"/>
          </w:tcPr>
          <w:p w:rsidR="00963CAD" w:rsidRPr="00C727EE" w:rsidRDefault="00963CAD" w:rsidP="007E05C1">
            <w:pPr>
              <w:spacing w:before="120" w:after="120"/>
              <w:jc w:val="both"/>
              <w:rPr>
                <w:rFonts w:ascii="Arial" w:hAnsi="Arial" w:cs="Arial"/>
                <w:sz w:val="20"/>
                <w:szCs w:val="20"/>
              </w:rPr>
            </w:pPr>
            <w:r w:rsidRPr="00C727EE">
              <w:rPr>
                <w:rFonts w:ascii="Arial" w:hAnsi="Arial" w:cs="Arial"/>
                <w:sz w:val="20"/>
                <w:szCs w:val="20"/>
              </w:rPr>
              <w:t>Reduced Charge</w:t>
            </w:r>
            <w:r w:rsidR="00170516">
              <w:rPr>
                <w:rFonts w:ascii="Arial" w:hAnsi="Arial" w:cs="Arial"/>
                <w:sz w:val="20"/>
                <w:szCs w:val="20"/>
              </w:rPr>
              <w:t>s</w:t>
            </w:r>
            <w:r w:rsidRPr="00C727EE">
              <w:rPr>
                <w:rFonts w:ascii="Arial" w:hAnsi="Arial" w:cs="Arial"/>
                <w:sz w:val="20"/>
                <w:szCs w:val="20"/>
              </w:rPr>
              <w:t xml:space="preserve"> Scheme </w:t>
            </w:r>
          </w:p>
        </w:tc>
      </w:tr>
    </w:tbl>
    <w:p w:rsidR="00963CAD" w:rsidRDefault="00963CAD" w:rsidP="00963CAD">
      <w:pPr>
        <w:pStyle w:val="Heading3"/>
        <w:numPr>
          <w:ilvl w:val="0"/>
          <w:numId w:val="0"/>
        </w:numPr>
        <w:spacing w:before="120" w:after="120"/>
        <w:jc w:val="both"/>
        <w:rPr>
          <w:sz w:val="20"/>
          <w:szCs w:val="20"/>
        </w:rPr>
      </w:pPr>
    </w:p>
    <w:p w:rsidR="003E3FF7" w:rsidRPr="00C727EE" w:rsidRDefault="003E3FF7" w:rsidP="00C727EE">
      <w:pPr>
        <w:pStyle w:val="Heading3"/>
        <w:numPr>
          <w:ilvl w:val="0"/>
          <w:numId w:val="7"/>
        </w:numPr>
        <w:spacing w:before="120" w:after="120"/>
        <w:jc w:val="both"/>
        <w:rPr>
          <w:sz w:val="20"/>
          <w:szCs w:val="20"/>
        </w:rPr>
      </w:pPr>
      <w:bookmarkStart w:id="15" w:name="_Toc90373711"/>
      <w:r w:rsidRPr="00C727EE">
        <w:rPr>
          <w:sz w:val="20"/>
          <w:szCs w:val="20"/>
        </w:rPr>
        <w:t>Document Control</w:t>
      </w:r>
      <w:bookmarkEnd w:id="15"/>
    </w:p>
    <w:p w:rsidR="003E3FF7" w:rsidRPr="00C727EE" w:rsidRDefault="003E3FF7" w:rsidP="00C727EE">
      <w:pPr>
        <w:spacing w:before="120" w:after="120"/>
        <w:jc w:val="both"/>
        <w:rPr>
          <w:rFonts w:ascii="Arial" w:hAnsi="Arial" w:cs="Arial"/>
          <w:sz w:val="20"/>
          <w:szCs w:val="20"/>
          <w:lang w:eastAsia="en-GB"/>
        </w:rPr>
      </w:pPr>
      <w:r w:rsidRPr="00C727EE">
        <w:rPr>
          <w:rFonts w:ascii="Arial" w:hAnsi="Arial" w:cs="Arial"/>
          <w:sz w:val="20"/>
          <w:szCs w:val="20"/>
          <w:lang w:eastAsia="en-GB"/>
        </w:rPr>
        <w:t>This document is owned and maintained</w:t>
      </w:r>
      <w:r w:rsidR="00170516">
        <w:rPr>
          <w:rFonts w:ascii="Arial" w:hAnsi="Arial" w:cs="Arial"/>
          <w:sz w:val="20"/>
          <w:szCs w:val="20"/>
          <w:lang w:eastAsia="en-GB"/>
        </w:rPr>
        <w:t xml:space="preserve"> by the BT Wholesale Markets Radio Base Station Backhaul</w:t>
      </w:r>
      <w:r w:rsidRPr="00C727EE">
        <w:rPr>
          <w:rFonts w:ascii="Arial" w:hAnsi="Arial" w:cs="Arial"/>
          <w:sz w:val="20"/>
          <w:szCs w:val="20"/>
          <w:lang w:eastAsia="en-GB"/>
        </w:rPr>
        <w:t xml:space="preserve"> Product</w:t>
      </w:r>
      <w:r w:rsidR="00963CAD">
        <w:rPr>
          <w:rFonts w:ascii="Arial" w:hAnsi="Arial" w:cs="Arial"/>
          <w:sz w:val="20"/>
          <w:szCs w:val="20"/>
          <w:lang w:eastAsia="en-GB"/>
        </w:rPr>
        <w:t xml:space="preserve"> </w:t>
      </w:r>
      <w:r w:rsidRPr="00C727EE">
        <w:rPr>
          <w:rFonts w:ascii="Arial" w:hAnsi="Arial" w:cs="Arial"/>
          <w:sz w:val="20"/>
          <w:szCs w:val="20"/>
          <w:lang w:eastAsia="en-GB"/>
        </w:rPr>
        <w:t>Team.</w:t>
      </w:r>
    </w:p>
    <w:p w:rsidR="003E3FF7" w:rsidRDefault="003E3FF7" w:rsidP="00C727EE">
      <w:pPr>
        <w:spacing w:before="120" w:after="120"/>
        <w:jc w:val="both"/>
        <w:rPr>
          <w:rFonts w:ascii="Arial" w:hAnsi="Arial" w:cs="Arial"/>
          <w:sz w:val="20"/>
          <w:szCs w:val="20"/>
          <w:lang w:eastAsia="en-GB"/>
        </w:rPr>
      </w:pPr>
      <w:r w:rsidRPr="00C727EE">
        <w:rPr>
          <w:rFonts w:ascii="Arial" w:hAnsi="Arial" w:cs="Arial"/>
          <w:sz w:val="20"/>
          <w:szCs w:val="20"/>
          <w:lang w:eastAsia="en-GB"/>
        </w:rPr>
        <w:t>This document will be reviewed and updated periodically as the need arises.</w:t>
      </w:r>
    </w:p>
    <w:p w:rsidR="00946BC0" w:rsidRPr="00C727EE" w:rsidRDefault="00946BC0" w:rsidP="00C727EE">
      <w:pPr>
        <w:spacing w:before="120" w:after="120"/>
        <w:jc w:val="both"/>
        <w:rPr>
          <w:rFonts w:ascii="Arial" w:hAnsi="Arial" w:cs="Arial"/>
          <w:sz w:val="20"/>
          <w:szCs w:val="20"/>
          <w:lang w:eastAsia="en-GB"/>
        </w:rPr>
      </w:pPr>
    </w:p>
    <w:tbl>
      <w:tblPr>
        <w:tblStyle w:val="TableWeb1"/>
        <w:tblW w:w="0" w:type="auto"/>
        <w:tblLook w:val="01E0"/>
      </w:tblPr>
      <w:tblGrid>
        <w:gridCol w:w="2881"/>
        <w:gridCol w:w="2865"/>
        <w:gridCol w:w="2886"/>
      </w:tblGrid>
      <w:tr w:rsidR="003E3FF7" w:rsidRPr="00C727EE">
        <w:trPr>
          <w:cnfStyle w:val="100000000000"/>
          <w:trHeight w:hRule="exact" w:val="454"/>
        </w:trPr>
        <w:tc>
          <w:tcPr>
            <w:tcW w:w="2821" w:type="dxa"/>
          </w:tcPr>
          <w:p w:rsidR="003E3FF7" w:rsidRPr="00C727EE" w:rsidRDefault="003E3FF7" w:rsidP="00C727EE">
            <w:pPr>
              <w:spacing w:before="120" w:after="120"/>
              <w:jc w:val="both"/>
              <w:rPr>
                <w:rFonts w:ascii="Arial" w:hAnsi="Arial" w:cs="Arial"/>
                <w:b/>
                <w:sz w:val="20"/>
                <w:szCs w:val="20"/>
              </w:rPr>
            </w:pPr>
            <w:r w:rsidRPr="00C727EE">
              <w:rPr>
                <w:rFonts w:ascii="Arial" w:hAnsi="Arial" w:cs="Arial"/>
                <w:b/>
                <w:sz w:val="20"/>
                <w:szCs w:val="20"/>
                <w:lang w:eastAsia="en-GB"/>
              </w:rPr>
              <w:t>Version No</w:t>
            </w:r>
          </w:p>
        </w:tc>
        <w:tc>
          <w:tcPr>
            <w:tcW w:w="2825" w:type="dxa"/>
          </w:tcPr>
          <w:p w:rsidR="003E3FF7" w:rsidRPr="00C727EE" w:rsidRDefault="003E3FF7" w:rsidP="00C727EE">
            <w:pPr>
              <w:spacing w:before="120" w:after="120"/>
              <w:jc w:val="both"/>
              <w:rPr>
                <w:rFonts w:ascii="Arial" w:hAnsi="Arial" w:cs="Arial"/>
                <w:b/>
                <w:sz w:val="20"/>
                <w:szCs w:val="20"/>
              </w:rPr>
            </w:pPr>
            <w:r w:rsidRPr="00C727EE">
              <w:rPr>
                <w:rFonts w:ascii="Arial" w:hAnsi="Arial" w:cs="Arial"/>
                <w:b/>
                <w:sz w:val="20"/>
                <w:szCs w:val="20"/>
                <w:lang w:eastAsia="en-GB"/>
              </w:rPr>
              <w:t>Date</w:t>
            </w:r>
          </w:p>
        </w:tc>
        <w:tc>
          <w:tcPr>
            <w:tcW w:w="2826" w:type="dxa"/>
          </w:tcPr>
          <w:p w:rsidR="003E3FF7" w:rsidRPr="00C727EE" w:rsidRDefault="003E3FF7" w:rsidP="00C727EE">
            <w:pPr>
              <w:autoSpaceDE w:val="0"/>
              <w:autoSpaceDN w:val="0"/>
              <w:adjustRightInd w:val="0"/>
              <w:spacing w:before="120" w:after="120"/>
              <w:jc w:val="both"/>
              <w:rPr>
                <w:rFonts w:ascii="Arial" w:hAnsi="Arial" w:cs="Arial"/>
                <w:b/>
                <w:sz w:val="20"/>
                <w:szCs w:val="20"/>
                <w:lang w:eastAsia="en-GB"/>
              </w:rPr>
            </w:pPr>
            <w:r w:rsidRPr="00C727EE">
              <w:rPr>
                <w:rFonts w:ascii="Arial" w:hAnsi="Arial" w:cs="Arial"/>
                <w:b/>
                <w:sz w:val="20"/>
                <w:szCs w:val="20"/>
                <w:lang w:eastAsia="en-GB"/>
              </w:rPr>
              <w:t>Reason for Change</w:t>
            </w:r>
          </w:p>
          <w:p w:rsidR="003E3FF7" w:rsidRPr="00C727EE" w:rsidRDefault="003E3FF7" w:rsidP="00C727EE">
            <w:pPr>
              <w:spacing w:before="120" w:after="120"/>
              <w:jc w:val="both"/>
              <w:rPr>
                <w:rFonts w:ascii="Arial" w:hAnsi="Arial" w:cs="Arial"/>
                <w:b/>
                <w:sz w:val="20"/>
                <w:szCs w:val="20"/>
              </w:rPr>
            </w:pPr>
          </w:p>
        </w:tc>
      </w:tr>
      <w:tr w:rsidR="003E3FF7" w:rsidRPr="00C727EE">
        <w:trPr>
          <w:trHeight w:hRule="exact" w:val="454"/>
        </w:trPr>
        <w:tc>
          <w:tcPr>
            <w:tcW w:w="2821" w:type="dxa"/>
          </w:tcPr>
          <w:p w:rsidR="003E3FF7" w:rsidRPr="00C727EE" w:rsidRDefault="003E3FF7" w:rsidP="00C727EE">
            <w:pPr>
              <w:spacing w:before="120" w:after="120"/>
              <w:jc w:val="both"/>
              <w:rPr>
                <w:rFonts w:ascii="Arial" w:hAnsi="Arial" w:cs="Arial"/>
                <w:sz w:val="20"/>
                <w:szCs w:val="20"/>
                <w:lang w:eastAsia="en-GB"/>
              </w:rPr>
            </w:pPr>
            <w:r w:rsidRPr="00C727EE">
              <w:rPr>
                <w:rFonts w:ascii="Arial" w:hAnsi="Arial" w:cs="Arial"/>
                <w:sz w:val="20"/>
                <w:szCs w:val="20"/>
                <w:lang w:eastAsia="en-GB"/>
              </w:rPr>
              <w:t>Issue 1</w:t>
            </w:r>
          </w:p>
        </w:tc>
        <w:tc>
          <w:tcPr>
            <w:tcW w:w="2825" w:type="dxa"/>
          </w:tcPr>
          <w:p w:rsidR="003E3FF7" w:rsidRPr="00C727EE" w:rsidRDefault="00170516" w:rsidP="00C727EE">
            <w:pPr>
              <w:spacing w:before="120" w:after="120"/>
              <w:jc w:val="both"/>
              <w:rPr>
                <w:rFonts w:ascii="Arial" w:hAnsi="Arial" w:cs="Arial"/>
                <w:sz w:val="20"/>
                <w:szCs w:val="20"/>
                <w:lang w:eastAsia="en-GB"/>
              </w:rPr>
            </w:pPr>
            <w:smartTag w:uri="urn:schemas-microsoft-com:office:smarttags" w:element="date">
              <w:smartTagPr>
                <w:attr w:name="Year" w:val="2004"/>
                <w:attr w:name="Day" w:val="13"/>
                <w:attr w:name="Month" w:val="12"/>
              </w:smartTagPr>
              <w:r>
                <w:rPr>
                  <w:rFonts w:ascii="Arial" w:hAnsi="Arial" w:cs="Arial"/>
                  <w:sz w:val="20"/>
                  <w:szCs w:val="20"/>
                  <w:lang w:eastAsia="en-GB"/>
                </w:rPr>
                <w:t>13</w:t>
              </w:r>
              <w:r w:rsidR="003E3FF7" w:rsidRPr="00C727EE">
                <w:rPr>
                  <w:rFonts w:ascii="Arial" w:hAnsi="Arial" w:cs="Arial"/>
                  <w:sz w:val="20"/>
                  <w:szCs w:val="20"/>
                  <w:lang w:eastAsia="en-GB"/>
                </w:rPr>
                <w:t xml:space="preserve"> December</w:t>
              </w:r>
              <w:r>
                <w:rPr>
                  <w:rFonts w:ascii="Arial" w:hAnsi="Arial" w:cs="Arial"/>
                  <w:sz w:val="20"/>
                  <w:szCs w:val="20"/>
                  <w:lang w:eastAsia="en-GB"/>
                </w:rPr>
                <w:t xml:space="preserve"> 2004</w:t>
              </w:r>
            </w:smartTag>
          </w:p>
        </w:tc>
        <w:tc>
          <w:tcPr>
            <w:tcW w:w="2826" w:type="dxa"/>
          </w:tcPr>
          <w:p w:rsidR="003E3FF7" w:rsidRPr="00C727EE" w:rsidRDefault="00170516" w:rsidP="00C727EE">
            <w:pPr>
              <w:spacing w:before="120" w:after="120"/>
              <w:jc w:val="both"/>
              <w:rPr>
                <w:rFonts w:ascii="Arial" w:hAnsi="Arial" w:cs="Arial"/>
                <w:sz w:val="20"/>
                <w:szCs w:val="20"/>
                <w:lang w:eastAsia="en-GB"/>
              </w:rPr>
            </w:pPr>
            <w:r>
              <w:rPr>
                <w:rFonts w:ascii="Arial" w:hAnsi="Arial" w:cs="Arial"/>
                <w:sz w:val="20"/>
                <w:szCs w:val="20"/>
                <w:lang w:eastAsia="en-GB"/>
              </w:rPr>
              <w:t>First Issue</w:t>
            </w:r>
          </w:p>
        </w:tc>
      </w:tr>
      <w:tr w:rsidR="00A7285A" w:rsidRPr="00C727EE">
        <w:trPr>
          <w:trHeight w:hRule="exact" w:val="717"/>
        </w:trPr>
        <w:tc>
          <w:tcPr>
            <w:tcW w:w="2821" w:type="dxa"/>
          </w:tcPr>
          <w:p w:rsidR="00A7285A" w:rsidRPr="00C727EE" w:rsidRDefault="00A7285A" w:rsidP="00C727EE">
            <w:pPr>
              <w:spacing w:before="120" w:after="120"/>
              <w:jc w:val="both"/>
              <w:rPr>
                <w:rFonts w:ascii="Arial" w:hAnsi="Arial" w:cs="Arial"/>
                <w:sz w:val="20"/>
                <w:szCs w:val="20"/>
                <w:lang w:eastAsia="en-GB"/>
              </w:rPr>
            </w:pPr>
            <w:r>
              <w:rPr>
                <w:rFonts w:ascii="Arial" w:hAnsi="Arial" w:cs="Arial"/>
                <w:sz w:val="20"/>
                <w:szCs w:val="20"/>
                <w:lang w:eastAsia="en-GB"/>
              </w:rPr>
              <w:t>Issue 2</w:t>
            </w:r>
          </w:p>
        </w:tc>
        <w:tc>
          <w:tcPr>
            <w:tcW w:w="2825" w:type="dxa"/>
          </w:tcPr>
          <w:p w:rsidR="00A7285A" w:rsidRDefault="00A7285A" w:rsidP="00C727EE">
            <w:pPr>
              <w:spacing w:before="120" w:after="120"/>
              <w:jc w:val="both"/>
              <w:rPr>
                <w:rFonts w:ascii="Arial" w:hAnsi="Arial" w:cs="Arial"/>
                <w:sz w:val="20"/>
                <w:szCs w:val="20"/>
                <w:lang w:eastAsia="en-GB"/>
              </w:rPr>
            </w:pPr>
            <w:smartTag w:uri="urn:schemas-microsoft-com:office:smarttags" w:element="date">
              <w:smartTagPr>
                <w:attr w:name="Year" w:val="2005"/>
                <w:attr w:name="Day" w:val="1"/>
                <w:attr w:name="Month" w:val="6"/>
              </w:smartTagPr>
              <w:r>
                <w:rPr>
                  <w:rFonts w:ascii="Arial" w:hAnsi="Arial" w:cs="Arial"/>
                  <w:sz w:val="20"/>
                  <w:szCs w:val="20"/>
                  <w:lang w:eastAsia="en-GB"/>
                </w:rPr>
                <w:t>01 June 2005</w:t>
              </w:r>
            </w:smartTag>
          </w:p>
        </w:tc>
        <w:tc>
          <w:tcPr>
            <w:tcW w:w="2826" w:type="dxa"/>
          </w:tcPr>
          <w:p w:rsidR="00A7285A" w:rsidRDefault="00A7285A" w:rsidP="00C727EE">
            <w:pPr>
              <w:spacing w:before="120" w:after="120"/>
              <w:jc w:val="both"/>
              <w:rPr>
                <w:rFonts w:ascii="Arial" w:hAnsi="Arial" w:cs="Arial"/>
                <w:sz w:val="20"/>
                <w:szCs w:val="20"/>
                <w:lang w:eastAsia="en-GB"/>
              </w:rPr>
            </w:pPr>
            <w:r>
              <w:rPr>
                <w:rFonts w:ascii="Arial" w:hAnsi="Arial" w:cs="Arial"/>
                <w:sz w:val="20"/>
                <w:szCs w:val="20"/>
                <w:lang w:eastAsia="en-GB"/>
              </w:rPr>
              <w:t>Inclusion of RCS / ACS Information</w:t>
            </w:r>
          </w:p>
        </w:tc>
      </w:tr>
      <w:tr w:rsidR="001B7D36" w:rsidRPr="00C727EE">
        <w:trPr>
          <w:trHeight w:hRule="exact" w:val="717"/>
        </w:trPr>
        <w:tc>
          <w:tcPr>
            <w:tcW w:w="2821" w:type="dxa"/>
          </w:tcPr>
          <w:p w:rsidR="001B7D36" w:rsidRDefault="001B7D36" w:rsidP="00C727EE">
            <w:pPr>
              <w:spacing w:before="120" w:after="120"/>
              <w:jc w:val="both"/>
              <w:rPr>
                <w:rFonts w:ascii="Arial" w:hAnsi="Arial" w:cs="Arial"/>
                <w:sz w:val="20"/>
                <w:szCs w:val="20"/>
                <w:lang w:eastAsia="en-GB"/>
              </w:rPr>
            </w:pPr>
            <w:r>
              <w:rPr>
                <w:rFonts w:ascii="Arial" w:hAnsi="Arial" w:cs="Arial"/>
                <w:sz w:val="20"/>
                <w:szCs w:val="20"/>
                <w:lang w:eastAsia="en-GB"/>
              </w:rPr>
              <w:t>Issue 3</w:t>
            </w:r>
          </w:p>
        </w:tc>
        <w:tc>
          <w:tcPr>
            <w:tcW w:w="2825" w:type="dxa"/>
          </w:tcPr>
          <w:p w:rsidR="001B7D36" w:rsidRDefault="001B7D36" w:rsidP="00C727EE">
            <w:pPr>
              <w:spacing w:before="120" w:after="120"/>
              <w:jc w:val="both"/>
              <w:rPr>
                <w:rFonts w:ascii="Arial" w:hAnsi="Arial" w:cs="Arial"/>
                <w:sz w:val="20"/>
                <w:szCs w:val="20"/>
                <w:lang w:eastAsia="en-GB"/>
              </w:rPr>
            </w:pPr>
            <w:r>
              <w:rPr>
                <w:rFonts w:ascii="Arial" w:hAnsi="Arial" w:cs="Arial"/>
                <w:sz w:val="20"/>
                <w:szCs w:val="20"/>
                <w:lang w:eastAsia="en-GB"/>
              </w:rPr>
              <w:t>08 May 2009</w:t>
            </w:r>
          </w:p>
        </w:tc>
        <w:tc>
          <w:tcPr>
            <w:tcW w:w="2826" w:type="dxa"/>
          </w:tcPr>
          <w:p w:rsidR="001B7D36" w:rsidRDefault="001B7D36" w:rsidP="00C727EE">
            <w:pPr>
              <w:spacing w:before="120" w:after="120"/>
              <w:jc w:val="both"/>
              <w:rPr>
                <w:rFonts w:ascii="Arial" w:hAnsi="Arial" w:cs="Arial"/>
                <w:sz w:val="20"/>
                <w:szCs w:val="20"/>
                <w:lang w:eastAsia="en-GB"/>
              </w:rPr>
            </w:pPr>
            <w:r>
              <w:rPr>
                <w:rFonts w:ascii="Arial" w:hAnsi="Arial" w:cs="Arial"/>
                <w:sz w:val="20"/>
                <w:szCs w:val="20"/>
                <w:lang w:eastAsia="en-GB"/>
              </w:rPr>
              <w:t>Document Review</w:t>
            </w:r>
          </w:p>
        </w:tc>
      </w:tr>
    </w:tbl>
    <w:p w:rsidR="003E3FF7" w:rsidRPr="00C727EE" w:rsidRDefault="003E3FF7" w:rsidP="00C727EE">
      <w:pPr>
        <w:spacing w:before="120" w:after="120"/>
        <w:jc w:val="both"/>
        <w:rPr>
          <w:rFonts w:ascii="Arial" w:hAnsi="Arial" w:cs="Arial"/>
          <w:sz w:val="20"/>
          <w:szCs w:val="20"/>
          <w:lang w:eastAsia="en-GB"/>
        </w:rPr>
      </w:pPr>
    </w:p>
    <w:p w:rsidR="003E3FF7" w:rsidRPr="00C727EE" w:rsidRDefault="003E3FF7" w:rsidP="00C727EE">
      <w:pPr>
        <w:spacing w:before="120" w:after="120"/>
        <w:jc w:val="both"/>
        <w:rPr>
          <w:rFonts w:ascii="Arial" w:hAnsi="Arial" w:cs="Arial"/>
          <w:sz w:val="20"/>
          <w:szCs w:val="20"/>
        </w:rPr>
      </w:pPr>
    </w:p>
    <w:p w:rsidR="003E21B4" w:rsidRPr="00C727EE" w:rsidRDefault="003E21B4" w:rsidP="00C727EE">
      <w:pPr>
        <w:spacing w:before="120" w:after="120"/>
        <w:jc w:val="both"/>
        <w:rPr>
          <w:rFonts w:ascii="Arial" w:hAnsi="Arial" w:cs="Arial"/>
          <w:sz w:val="20"/>
          <w:szCs w:val="20"/>
        </w:rPr>
      </w:pPr>
    </w:p>
    <w:p w:rsidR="008450F7" w:rsidRPr="00963CAD" w:rsidRDefault="00963CAD" w:rsidP="00963CAD">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0"/>
          <w:szCs w:val="20"/>
        </w:rPr>
      </w:pPr>
      <w:r w:rsidRPr="00C727EE">
        <w:rPr>
          <w:rFonts w:ascii="Arial" w:hAnsi="Arial" w:cs="Arial"/>
          <w:b/>
          <w:sz w:val="20"/>
          <w:szCs w:val="20"/>
        </w:rPr>
        <w:t>END OF DOCUMENT</w:t>
      </w:r>
    </w:p>
    <w:sectPr w:rsidR="008450F7" w:rsidRPr="00963CAD" w:rsidSect="00357CDA">
      <w:headerReference w:type="default" r:id="rId9"/>
      <w:footerReference w:type="default" r:id="rId10"/>
      <w:headerReference w:type="first" r:id="rId11"/>
      <w:pgSz w:w="11906" w:h="16838"/>
      <w:pgMar w:top="1440" w:right="1644" w:bottom="1440"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F5" w:rsidRDefault="002F31F5">
      <w:r>
        <w:separator/>
      </w:r>
    </w:p>
  </w:endnote>
  <w:endnote w:type="continuationSeparator" w:id="0">
    <w:p w:rsidR="002F31F5" w:rsidRDefault="002F3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TBold">
    <w:altName w:val="Arial"/>
    <w:charset w:val="00"/>
    <w:family w:val="swiss"/>
    <w:pitch w:val="variable"/>
    <w:sig w:usb0="800000A7" w:usb1="00000040" w:usb2="00000000" w:usb3="00000000" w:csb0="00000001" w:csb1="00000000"/>
  </w:font>
  <w:font w:name="Arial">
    <w:panose1 w:val="020B0604020202020204"/>
    <w:charset w:val="00"/>
    <w:family w:val="swiss"/>
    <w:pitch w:val="variable"/>
    <w:sig w:usb0="20002A87" w:usb1="80000000" w:usb2="00000008" w:usb3="00000000" w:csb0="000001FF" w:csb1="00000000"/>
  </w:font>
  <w:font w:name="Century Old Style">
    <w:altName w:val="New BT"/>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TMedium">
    <w:altName w:val="Arial"/>
    <w:charset w:val="00"/>
    <w:family w:val="swiss"/>
    <w:pitch w:val="variable"/>
    <w:sig w:usb0="800000A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65" w:rsidRDefault="00802E65">
    <w:pPr>
      <w:pStyle w:val="Footer"/>
      <w:spacing w:after="240"/>
      <w:rPr>
        <w:i/>
        <w:sz w:val="20"/>
      </w:rPr>
    </w:pPr>
    <w:r>
      <w:t xml:space="preserve">© </w:t>
    </w:r>
    <w:r>
      <w:rPr>
        <w:i/>
        <w:sz w:val="20"/>
      </w:rPr>
      <w:t>British Tel</w:t>
    </w:r>
    <w:r w:rsidR="00CC06AF">
      <w:rPr>
        <w:i/>
        <w:sz w:val="20"/>
      </w:rPr>
      <w:t>ecommunications plc 2004,</w:t>
    </w:r>
  </w:p>
  <w:p w:rsidR="00802E65" w:rsidRDefault="00802E65" w:rsidP="00CC06AF">
    <w:pPr>
      <w:autoSpaceDE w:val="0"/>
      <w:autoSpaceDN w:val="0"/>
      <w:adjustRightInd w:val="0"/>
      <w:rPr>
        <w:rFonts w:ascii="Arial" w:hAnsi="Arial" w:cs="Arial"/>
        <w:sz w:val="16"/>
        <w:szCs w:val="16"/>
      </w:rPr>
    </w:pPr>
    <w:r>
      <w:rPr>
        <w:rFonts w:ascii="Arial" w:hAnsi="Arial" w:cs="Arial"/>
        <w:sz w:val="16"/>
        <w:szCs w:val="16"/>
      </w:rPr>
      <w:tab/>
    </w:r>
  </w:p>
  <w:p w:rsidR="00802E65" w:rsidRDefault="00AF7A2C">
    <w:pPr>
      <w:rPr>
        <w:rFonts w:ascii="Arial" w:hAnsi="Arial" w:cs="Arial"/>
        <w:sz w:val="16"/>
        <w:szCs w:val="16"/>
      </w:rPr>
    </w:pPr>
    <w:r>
      <w:rPr>
        <w:rFonts w:ascii="Arial" w:hAnsi="Arial" w:cs="Arial"/>
        <w:sz w:val="16"/>
        <w:szCs w:val="16"/>
      </w:rPr>
      <w:t xml:space="preserve">Issue: </w:t>
    </w:r>
    <w:r w:rsidR="001B7D36">
      <w:rPr>
        <w:rFonts w:ascii="Arial" w:hAnsi="Arial" w:cs="Arial"/>
        <w:sz w:val="16"/>
        <w:szCs w:val="16"/>
      </w:rPr>
      <w:t>3</w:t>
    </w:r>
    <w:r w:rsidR="00802E65">
      <w:rPr>
        <w:rFonts w:ascii="Arial" w:hAnsi="Arial" w:cs="Arial"/>
        <w:sz w:val="16"/>
        <w:szCs w:val="16"/>
      </w:rPr>
      <w:tab/>
    </w:r>
    <w:r w:rsidR="001B7D36">
      <w:rPr>
        <w:rFonts w:ascii="Arial" w:hAnsi="Arial" w:cs="Arial"/>
        <w:sz w:val="16"/>
        <w:szCs w:val="16"/>
      </w:rPr>
      <w:t>08 May 09</w:t>
    </w:r>
  </w:p>
  <w:p w:rsidR="00802E65" w:rsidRDefault="00802E65" w:rsidP="00CC06AF">
    <w:pPr>
      <w:pStyle w:val="Footer"/>
      <w:jc w:val="cente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C3DAE">
      <w:rPr>
        <w:rStyle w:val="PageNumber"/>
        <w:noProof/>
        <w:sz w:val="16"/>
        <w:szCs w:val="16"/>
      </w:rPr>
      <w:t>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0C3DAE">
      <w:rPr>
        <w:rStyle w:val="PageNumber"/>
        <w:noProof/>
        <w:sz w:val="16"/>
        <w:szCs w:val="16"/>
      </w:rPr>
      <w:t>9</w:t>
    </w:r>
    <w:r>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F5" w:rsidRDefault="002F31F5">
      <w:r>
        <w:separator/>
      </w:r>
    </w:p>
  </w:footnote>
  <w:footnote w:type="continuationSeparator" w:id="0">
    <w:p w:rsidR="002F31F5" w:rsidRDefault="002F3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AF" w:rsidRDefault="003E3E7D">
    <w:pPr>
      <w:pStyle w:val="Footer"/>
      <w:tabs>
        <w:tab w:val="clear" w:pos="4153"/>
        <w:tab w:val="clear" w:pos="8306"/>
      </w:tabs>
      <w:ind w:left="2880" w:hanging="2880"/>
      <w:rPr>
        <w:rFonts w:ascii="Arial" w:hAnsi="Arial" w:cs="Arial"/>
        <w:b/>
        <w:snapToGrid w:val="0"/>
        <w:sz w:val="32"/>
        <w:szCs w:val="32"/>
      </w:rPr>
    </w:pPr>
    <w:r w:rsidRPr="00CC06AF">
      <w:rPr>
        <w:rFonts w:ascii="Arial" w:hAnsi="Arial" w:cs="Arial"/>
        <w:b/>
        <w:snapToGrid w:val="0"/>
        <w:sz w:val="32"/>
        <w:szCs w:val="32"/>
      </w:rPr>
      <w:t>R</w:t>
    </w:r>
    <w:r w:rsidR="00CC06AF">
      <w:rPr>
        <w:rFonts w:ascii="Arial" w:hAnsi="Arial" w:cs="Arial"/>
        <w:b/>
        <w:snapToGrid w:val="0"/>
        <w:sz w:val="32"/>
        <w:szCs w:val="32"/>
      </w:rPr>
      <w:t xml:space="preserve">adio Base Station </w:t>
    </w:r>
    <w:r w:rsidRPr="00CC06AF">
      <w:rPr>
        <w:rFonts w:ascii="Arial" w:hAnsi="Arial" w:cs="Arial"/>
        <w:b/>
        <w:snapToGrid w:val="0"/>
        <w:sz w:val="32"/>
        <w:szCs w:val="32"/>
      </w:rPr>
      <w:t>B</w:t>
    </w:r>
    <w:r w:rsidR="00CC06AF">
      <w:rPr>
        <w:rFonts w:ascii="Arial" w:hAnsi="Arial" w:cs="Arial"/>
        <w:b/>
        <w:snapToGrid w:val="0"/>
        <w:sz w:val="32"/>
        <w:szCs w:val="32"/>
      </w:rPr>
      <w:t>ackhaul</w:t>
    </w:r>
    <w:r w:rsidR="00802E65" w:rsidRPr="00CC06AF">
      <w:rPr>
        <w:rFonts w:ascii="Arial" w:hAnsi="Arial" w:cs="Arial"/>
        <w:b/>
        <w:snapToGrid w:val="0"/>
        <w:sz w:val="32"/>
        <w:szCs w:val="32"/>
      </w:rPr>
      <w:t xml:space="preserve"> </w:t>
    </w:r>
  </w:p>
  <w:p w:rsidR="00802E65" w:rsidRDefault="00802E65">
    <w:pPr>
      <w:pStyle w:val="Footer"/>
      <w:tabs>
        <w:tab w:val="clear" w:pos="4153"/>
        <w:tab w:val="clear" w:pos="8306"/>
      </w:tabs>
      <w:ind w:left="2880" w:hanging="2880"/>
      <w:rPr>
        <w:rFonts w:ascii="Arial" w:hAnsi="Arial" w:cs="Arial"/>
        <w:b/>
        <w:snapToGrid w:val="0"/>
        <w:sz w:val="32"/>
        <w:szCs w:val="32"/>
      </w:rPr>
    </w:pPr>
    <w:r w:rsidRPr="00CC06AF">
      <w:rPr>
        <w:rFonts w:ascii="Arial" w:hAnsi="Arial" w:cs="Arial"/>
        <w:b/>
        <w:snapToGrid w:val="0"/>
        <w:sz w:val="32"/>
        <w:szCs w:val="32"/>
      </w:rPr>
      <w:t>Operations and Maintenance Manual</w:t>
    </w:r>
  </w:p>
  <w:p w:rsidR="00CC06AF" w:rsidRPr="00CC06AF" w:rsidRDefault="000C3DAE">
    <w:pPr>
      <w:pStyle w:val="Footer"/>
      <w:tabs>
        <w:tab w:val="clear" w:pos="4153"/>
        <w:tab w:val="clear" w:pos="8306"/>
      </w:tabs>
      <w:ind w:left="2880" w:hanging="2880"/>
      <w:rPr>
        <w:rFonts w:ascii="Arial" w:hAnsi="Arial" w:cs="Arial"/>
        <w:b/>
        <w:snapToGrid w:val="0"/>
        <w:sz w:val="32"/>
        <w:szCs w:val="32"/>
      </w:rPr>
    </w:pPr>
    <w:r>
      <w:rPr>
        <w:rFonts w:ascii="Arial" w:hAnsi="Arial" w:cs="Arial"/>
        <w:b/>
        <w:noProof/>
        <w:sz w:val="40"/>
        <w:lang w:val="en-US"/>
      </w:rPr>
      <w:drawing>
        <wp:anchor distT="0" distB="0" distL="114300" distR="114300" simplePos="0" relativeHeight="251657216" behindDoc="0" locked="0" layoutInCell="1" allowOverlap="1">
          <wp:simplePos x="0" y="0"/>
          <wp:positionH relativeFrom="page">
            <wp:posOffset>4587240</wp:posOffset>
          </wp:positionH>
          <wp:positionV relativeFrom="page">
            <wp:posOffset>914400</wp:posOffset>
          </wp:positionV>
          <wp:extent cx="1835785" cy="269875"/>
          <wp:effectExtent l="19050" t="0" r="0" b="0"/>
          <wp:wrapNone/>
          <wp:docPr id="1" name="Picture 1" descr="BTW_word_b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W_word_bw_600dpi"/>
                  <pic:cNvPicPr>
                    <a:picLocks noChangeAspect="1" noChangeArrowheads="1"/>
                  </pic:cNvPicPr>
                </pic:nvPicPr>
                <pic:blipFill>
                  <a:blip r:embed="rId1"/>
                  <a:srcRect/>
                  <a:stretch>
                    <a:fillRect/>
                  </a:stretch>
                </pic:blipFill>
                <pic:spPr bwMode="auto">
                  <a:xfrm>
                    <a:off x="0" y="0"/>
                    <a:ext cx="1835785" cy="269875"/>
                  </a:xfrm>
                  <a:prstGeom prst="rect">
                    <a:avLst/>
                  </a:prstGeom>
                  <a:noFill/>
                  <a:ln w="9525">
                    <a:noFill/>
                    <a:miter lim="800000"/>
                    <a:headEnd/>
                    <a:tailEnd/>
                  </a:ln>
                </pic:spPr>
              </pic:pic>
            </a:graphicData>
          </a:graphic>
        </wp:anchor>
      </w:drawing>
    </w:r>
  </w:p>
  <w:p w:rsidR="00802E65" w:rsidRDefault="00CC06AF">
    <w:pPr>
      <w:pStyle w:val="Header"/>
      <w:tabs>
        <w:tab w:val="clear" w:pos="4153"/>
        <w:tab w:val="clear" w:pos="8306"/>
        <w:tab w:val="left" w:pos="3034"/>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DA" w:rsidRDefault="000C3DAE">
    <w:pPr>
      <w:pStyle w:val="Header"/>
    </w:pPr>
    <w:r>
      <w:rPr>
        <w:noProof/>
        <w:lang w:val="en-US"/>
      </w:rPr>
      <w:drawing>
        <wp:anchor distT="0" distB="0" distL="114300" distR="114300" simplePos="0" relativeHeight="251658240" behindDoc="0" locked="0" layoutInCell="1" allowOverlap="1">
          <wp:simplePos x="0" y="0"/>
          <wp:positionH relativeFrom="page">
            <wp:posOffset>4701540</wp:posOffset>
          </wp:positionH>
          <wp:positionV relativeFrom="page">
            <wp:posOffset>571500</wp:posOffset>
          </wp:positionV>
          <wp:extent cx="1835785" cy="269875"/>
          <wp:effectExtent l="19050" t="0" r="0" b="0"/>
          <wp:wrapNone/>
          <wp:docPr id="2" name="Picture 2" descr="BTW_word_b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W_word_bw_600dpi"/>
                  <pic:cNvPicPr>
                    <a:picLocks noChangeAspect="1" noChangeArrowheads="1"/>
                  </pic:cNvPicPr>
                </pic:nvPicPr>
                <pic:blipFill>
                  <a:blip r:embed="rId1"/>
                  <a:srcRect/>
                  <a:stretch>
                    <a:fillRect/>
                  </a:stretch>
                </pic:blipFill>
                <pic:spPr bwMode="auto">
                  <a:xfrm>
                    <a:off x="0" y="0"/>
                    <a:ext cx="1835785" cy="269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3D7"/>
    <w:multiLevelType w:val="multilevel"/>
    <w:tmpl w:val="3C9800A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F08F3"/>
    <w:multiLevelType w:val="multilevel"/>
    <w:tmpl w:val="06E0047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651B53"/>
    <w:multiLevelType w:val="hybridMultilevel"/>
    <w:tmpl w:val="CF00B5B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1BBF14D9"/>
    <w:multiLevelType w:val="hybridMultilevel"/>
    <w:tmpl w:val="E84669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6B243EB"/>
    <w:multiLevelType w:val="singleLevel"/>
    <w:tmpl w:val="7E9496A2"/>
    <w:lvl w:ilvl="0">
      <w:start w:val="1"/>
      <w:numFmt w:val="bullet"/>
      <w:pStyle w:val="bullet"/>
      <w:lvlText w:val=""/>
      <w:lvlJc w:val="left"/>
      <w:pPr>
        <w:tabs>
          <w:tab w:val="num" w:pos="360"/>
        </w:tabs>
        <w:ind w:left="360" w:hanging="360"/>
      </w:pPr>
      <w:rPr>
        <w:rFonts w:ascii="Symbol" w:hAnsi="Symbol" w:hint="default"/>
      </w:rPr>
    </w:lvl>
  </w:abstractNum>
  <w:abstractNum w:abstractNumId="5">
    <w:nsid w:val="2A2B6086"/>
    <w:multiLevelType w:val="multilevel"/>
    <w:tmpl w:val="7F2AEBE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none"/>
      <w:lvlText w:val="1.1"/>
      <w:lvlJc w:val="left"/>
      <w:pPr>
        <w:tabs>
          <w:tab w:val="num" w:pos="936"/>
        </w:tabs>
        <w:ind w:left="936" w:hanging="36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6">
    <w:nsid w:val="30810638"/>
    <w:multiLevelType w:val="hybridMultilevel"/>
    <w:tmpl w:val="6B1458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2E1751"/>
    <w:multiLevelType w:val="multilevel"/>
    <w:tmpl w:val="62523D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275064"/>
    <w:multiLevelType w:val="hybridMultilevel"/>
    <w:tmpl w:val="87A2D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0641B3F"/>
    <w:multiLevelType w:val="hybridMultilevel"/>
    <w:tmpl w:val="D7FC6B74"/>
    <w:lvl w:ilvl="0" w:tplc="0809000F">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9D43019"/>
    <w:multiLevelType w:val="hybridMultilevel"/>
    <w:tmpl w:val="BFDA9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4"/>
  </w:num>
  <w:num w:numId="6">
    <w:abstractNumId w:val="0"/>
  </w:num>
  <w:num w:numId="7">
    <w:abstractNumId w:val="7"/>
  </w:num>
  <w:num w:numId="8">
    <w:abstractNumId w:val="6"/>
  </w:num>
  <w:num w:numId="9">
    <w:abstractNumId w:val="1"/>
  </w:num>
  <w:num w:numId="10">
    <w:abstractNumId w:val="10"/>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95A8D"/>
    <w:rsid w:val="00032535"/>
    <w:rsid w:val="00046905"/>
    <w:rsid w:val="000A536E"/>
    <w:rsid w:val="000B673F"/>
    <w:rsid w:val="000C3DAE"/>
    <w:rsid w:val="000C502B"/>
    <w:rsid w:val="000D5EDB"/>
    <w:rsid w:val="000E1D2D"/>
    <w:rsid w:val="001274EB"/>
    <w:rsid w:val="001311B2"/>
    <w:rsid w:val="00170516"/>
    <w:rsid w:val="0017258B"/>
    <w:rsid w:val="00192D40"/>
    <w:rsid w:val="001B7D36"/>
    <w:rsid w:val="00204ACF"/>
    <w:rsid w:val="00237179"/>
    <w:rsid w:val="0029328A"/>
    <w:rsid w:val="00297E8E"/>
    <w:rsid w:val="002A032D"/>
    <w:rsid w:val="002D4D1B"/>
    <w:rsid w:val="002F31F5"/>
    <w:rsid w:val="0030190E"/>
    <w:rsid w:val="003077B8"/>
    <w:rsid w:val="00314BC3"/>
    <w:rsid w:val="00355AF6"/>
    <w:rsid w:val="00357CDA"/>
    <w:rsid w:val="003808DB"/>
    <w:rsid w:val="003B1E80"/>
    <w:rsid w:val="003E21B4"/>
    <w:rsid w:val="003E3E7D"/>
    <w:rsid w:val="003E3FF7"/>
    <w:rsid w:val="00423B3F"/>
    <w:rsid w:val="00447BAA"/>
    <w:rsid w:val="00471065"/>
    <w:rsid w:val="00493969"/>
    <w:rsid w:val="004C0A7F"/>
    <w:rsid w:val="004C1D47"/>
    <w:rsid w:val="004C722E"/>
    <w:rsid w:val="004D09FA"/>
    <w:rsid w:val="004E090B"/>
    <w:rsid w:val="00572D11"/>
    <w:rsid w:val="005857A1"/>
    <w:rsid w:val="005A687B"/>
    <w:rsid w:val="005C5D4F"/>
    <w:rsid w:val="00640DDE"/>
    <w:rsid w:val="006472F5"/>
    <w:rsid w:val="00653D54"/>
    <w:rsid w:val="006774DD"/>
    <w:rsid w:val="006B18A3"/>
    <w:rsid w:val="006D0B0A"/>
    <w:rsid w:val="00725DDA"/>
    <w:rsid w:val="00740572"/>
    <w:rsid w:val="007539BB"/>
    <w:rsid w:val="00785244"/>
    <w:rsid w:val="0079469E"/>
    <w:rsid w:val="00795D5E"/>
    <w:rsid w:val="007E05C1"/>
    <w:rsid w:val="00800269"/>
    <w:rsid w:val="00802E65"/>
    <w:rsid w:val="0080413C"/>
    <w:rsid w:val="00832B59"/>
    <w:rsid w:val="008450F7"/>
    <w:rsid w:val="00893136"/>
    <w:rsid w:val="008B6198"/>
    <w:rsid w:val="008C2F03"/>
    <w:rsid w:val="009247E2"/>
    <w:rsid w:val="00946BC0"/>
    <w:rsid w:val="00963CAD"/>
    <w:rsid w:val="00A15FC9"/>
    <w:rsid w:val="00A168F7"/>
    <w:rsid w:val="00A407E4"/>
    <w:rsid w:val="00A7285A"/>
    <w:rsid w:val="00A83409"/>
    <w:rsid w:val="00AE2EB6"/>
    <w:rsid w:val="00AF7A2C"/>
    <w:rsid w:val="00B453AF"/>
    <w:rsid w:val="00B53F62"/>
    <w:rsid w:val="00B669F3"/>
    <w:rsid w:val="00BB11E7"/>
    <w:rsid w:val="00BD1B82"/>
    <w:rsid w:val="00C346E4"/>
    <w:rsid w:val="00C40134"/>
    <w:rsid w:val="00C6429A"/>
    <w:rsid w:val="00C727EE"/>
    <w:rsid w:val="00C83E7A"/>
    <w:rsid w:val="00C941D2"/>
    <w:rsid w:val="00C95E3F"/>
    <w:rsid w:val="00CC06AF"/>
    <w:rsid w:val="00D214AB"/>
    <w:rsid w:val="00D503A6"/>
    <w:rsid w:val="00D635BF"/>
    <w:rsid w:val="00D64A45"/>
    <w:rsid w:val="00DA18A6"/>
    <w:rsid w:val="00DA441B"/>
    <w:rsid w:val="00DD4DF1"/>
    <w:rsid w:val="00DD628F"/>
    <w:rsid w:val="00E01F03"/>
    <w:rsid w:val="00E07E4D"/>
    <w:rsid w:val="00E17554"/>
    <w:rsid w:val="00E251EB"/>
    <w:rsid w:val="00E45333"/>
    <w:rsid w:val="00E745B3"/>
    <w:rsid w:val="00E95A8D"/>
    <w:rsid w:val="00EE4869"/>
    <w:rsid w:val="00F10EBF"/>
    <w:rsid w:val="00F4095C"/>
    <w:rsid w:val="00F41D07"/>
    <w:rsid w:val="00F55432"/>
    <w:rsid w:val="00F62360"/>
    <w:rsid w:val="00F918FD"/>
    <w:rsid w:val="00FB755F"/>
    <w:rsid w:val="00FE1D1F"/>
    <w:rsid w:val="00FF6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aliases w:val="h1,1st level,Appendix 1"/>
    <w:basedOn w:val="Normal"/>
    <w:next w:val="Normal"/>
    <w:qFormat/>
    <w:pPr>
      <w:keepNext/>
      <w:numPr>
        <w:numId w:val="4"/>
      </w:numPr>
      <w:spacing w:before="280" w:after="60"/>
      <w:outlineLvl w:val="0"/>
    </w:pPr>
    <w:rPr>
      <w:rFonts w:ascii="BTBold" w:hAnsi="BTBold"/>
      <w:b/>
      <w:sz w:val="28"/>
      <w:szCs w:val="20"/>
    </w:rPr>
  </w:style>
  <w:style w:type="paragraph" w:styleId="Heading2">
    <w:name w:val="heading 2"/>
    <w:basedOn w:val="Normal"/>
    <w:next w:val="Normal"/>
    <w:qFormat/>
    <w:pPr>
      <w:keepNext/>
      <w:numPr>
        <w:ilvl w:val="1"/>
        <w:numId w:val="4"/>
      </w:numPr>
      <w:spacing w:after="240"/>
      <w:outlineLvl w:val="1"/>
    </w:pPr>
    <w:rPr>
      <w:rFonts w:ascii="Arial" w:hAnsi="Arial" w:cs="Arial"/>
      <w:u w:val="single"/>
    </w:rPr>
  </w:style>
  <w:style w:type="paragraph" w:styleId="Heading3">
    <w:name w:val="heading 3"/>
    <w:basedOn w:val="Normal"/>
    <w:next w:val="Normal"/>
    <w:qFormat/>
    <w:pPr>
      <w:keepNext/>
      <w:numPr>
        <w:ilvl w:val="2"/>
        <w:numId w:val="4"/>
      </w:numPr>
      <w:outlineLvl w:val="2"/>
    </w:pPr>
    <w:rPr>
      <w:rFonts w:ascii="Arial" w:eastAsia="Arial" w:hAnsi="Arial" w:cs="Arial"/>
      <w:b/>
      <w:bCs/>
    </w:rPr>
  </w:style>
  <w:style w:type="paragraph" w:styleId="Heading4">
    <w:name w:val="heading 4"/>
    <w:basedOn w:val="Normal"/>
    <w:next w:val="Normal"/>
    <w:qFormat/>
    <w:pPr>
      <w:keepNext/>
      <w:numPr>
        <w:ilvl w:val="3"/>
        <w:numId w:val="4"/>
      </w:numPr>
      <w:spacing w:line="240" w:lineRule="exact"/>
      <w:ind w:right="-720"/>
      <w:outlineLvl w:val="3"/>
    </w:pPr>
    <w:rPr>
      <w:b/>
    </w:rPr>
  </w:style>
  <w:style w:type="paragraph" w:styleId="Heading5">
    <w:name w:val="heading 5"/>
    <w:basedOn w:val="Normal"/>
    <w:next w:val="Normal"/>
    <w:qFormat/>
    <w:pPr>
      <w:keepNext/>
      <w:outlineLvl w:val="4"/>
    </w:pPr>
    <w:rPr>
      <w:rFonts w:ascii="Arial" w:hAnsi="Arial" w:cs="Arial"/>
      <w:b/>
      <w:sz w:val="20"/>
    </w:rPr>
  </w:style>
  <w:style w:type="paragraph" w:styleId="Heading6">
    <w:name w:val="heading 6"/>
    <w:basedOn w:val="Normal"/>
    <w:next w:val="Normal"/>
    <w:qFormat/>
    <w:rsid w:val="00B669F3"/>
    <w:pPr>
      <w:numPr>
        <w:ilvl w:val="5"/>
        <w:numId w:val="4"/>
      </w:numPr>
      <w:spacing w:before="240" w:after="60"/>
      <w:outlineLvl w:val="5"/>
    </w:pPr>
    <w:rPr>
      <w:b/>
      <w:bCs/>
      <w:sz w:val="22"/>
      <w:szCs w:val="22"/>
    </w:rPr>
  </w:style>
  <w:style w:type="paragraph" w:styleId="Heading7">
    <w:name w:val="heading 7"/>
    <w:basedOn w:val="Normal"/>
    <w:next w:val="Normal"/>
    <w:qFormat/>
    <w:rsid w:val="00B669F3"/>
    <w:pPr>
      <w:numPr>
        <w:ilvl w:val="6"/>
        <w:numId w:val="4"/>
      </w:numPr>
      <w:spacing w:before="240" w:after="60"/>
      <w:outlineLvl w:val="6"/>
    </w:pPr>
  </w:style>
  <w:style w:type="paragraph" w:styleId="Heading8">
    <w:name w:val="heading 8"/>
    <w:basedOn w:val="Normal"/>
    <w:next w:val="Normal"/>
    <w:qFormat/>
    <w:rsid w:val="00B669F3"/>
    <w:pPr>
      <w:numPr>
        <w:ilvl w:val="7"/>
        <w:numId w:val="4"/>
      </w:numPr>
      <w:spacing w:before="240" w:after="60"/>
      <w:outlineLvl w:val="7"/>
    </w:pPr>
    <w:rPr>
      <w:i/>
      <w:iCs/>
    </w:rPr>
  </w:style>
  <w:style w:type="paragraph" w:styleId="Heading9">
    <w:name w:val="heading 9"/>
    <w:basedOn w:val="Normal"/>
    <w:next w:val="Normal"/>
    <w:qFormat/>
    <w:rsid w:val="00B669F3"/>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spacing w:line="240" w:lineRule="exact"/>
      <w:ind w:right="-720"/>
    </w:pPr>
    <w:rPr>
      <w:rFonts w:ascii="Arial" w:hAnsi="Arial" w:cs="Arial"/>
      <w:bCs/>
      <w:sz w:val="20"/>
    </w:rPr>
  </w:style>
  <w:style w:type="paragraph" w:styleId="BodyTextIndent">
    <w:name w:val="Body Text Indent"/>
    <w:basedOn w:val="Normal"/>
    <w:pPr>
      <w:spacing w:after="120" w:line="300" w:lineRule="exact"/>
      <w:ind w:left="709"/>
      <w:jc w:val="both"/>
    </w:pPr>
    <w:rPr>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aliases w:val="h"/>
    <w:basedOn w:val="Normal"/>
    <w:pPr>
      <w:tabs>
        <w:tab w:val="center" w:pos="4153"/>
        <w:tab w:val="right" w:pos="8306"/>
      </w:tabs>
    </w:pPr>
  </w:style>
  <w:style w:type="paragraph" w:styleId="BodyText3">
    <w:name w:val="Body Text 3"/>
    <w:basedOn w:val="Normal"/>
    <w:rPr>
      <w:rFonts w:ascii="Arial" w:hAnsi="Arial" w:cs="Arial"/>
      <w:sz w:val="20"/>
    </w:rPr>
  </w:style>
  <w:style w:type="paragraph" w:styleId="BodyText">
    <w:name w:val="Body Text"/>
    <w:basedOn w:val="Normal"/>
    <w:pPr>
      <w:spacing w:after="120" w:line="300" w:lineRule="exact"/>
      <w:jc w:val="both"/>
    </w:pPr>
    <w:rPr>
      <w:rFonts w:ascii="Century Old Style" w:hAnsi="Century Old Style"/>
      <w:szCs w:val="20"/>
    </w:rPr>
  </w:style>
  <w:style w:type="paragraph" w:styleId="BodyTextIndent2">
    <w:name w:val="Body Text Indent 2"/>
    <w:basedOn w:val="Normal"/>
    <w:pPr>
      <w:tabs>
        <w:tab w:val="left" w:pos="709"/>
      </w:tabs>
      <w:spacing w:after="120" w:line="300" w:lineRule="exact"/>
      <w:ind w:left="709" w:hanging="709"/>
      <w:jc w:val="both"/>
    </w:pPr>
    <w:rPr>
      <w:szCs w:val="20"/>
    </w:rPr>
  </w:style>
  <w:style w:type="paragraph" w:styleId="FootnoteText">
    <w:name w:val="footnote text"/>
    <w:basedOn w:val="Normal"/>
    <w:semiHidden/>
    <w:pPr>
      <w:autoSpaceDE w:val="0"/>
      <w:autoSpaceDN w:val="0"/>
      <w:spacing w:line="320" w:lineRule="atLeast"/>
      <w:jc w:val="both"/>
    </w:pPr>
    <w:rPr>
      <w:lang w:eastAsia="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rFonts w:ascii="Arial" w:hAnsi="Arial" w:cs="Arial"/>
      <w:b/>
      <w:bCs/>
      <w:sz w:val="20"/>
      <w:u w:val="single"/>
    </w:rPr>
  </w:style>
  <w:style w:type="paragraph" w:styleId="BodyTextIndent3">
    <w:name w:val="Body Text Indent 3"/>
    <w:basedOn w:val="Normal"/>
    <w:pPr>
      <w:ind w:firstLine="360"/>
    </w:pPr>
    <w:rPr>
      <w:rFonts w:ascii="Arial" w:hAnsi="Arial" w:cs="Arial"/>
      <w:sz w:val="20"/>
    </w:rPr>
  </w:style>
  <w:style w:type="paragraph" w:styleId="TOC1">
    <w:name w:val="toc 1"/>
    <w:basedOn w:val="Normal"/>
    <w:next w:val="Normal"/>
    <w:autoRedefine/>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pPr>
    <w:rPr>
      <w:lang w:eastAsia="en-GB"/>
    </w:rPr>
  </w:style>
  <w:style w:type="character" w:styleId="Strong">
    <w:name w:val="Strong"/>
    <w:basedOn w:val="DefaultParagraphFont"/>
    <w:qFormat/>
    <w:rPr>
      <w:b/>
      <w:bCs/>
    </w:rPr>
  </w:style>
  <w:style w:type="paragraph" w:styleId="BalloonText">
    <w:name w:val="Balloon Text"/>
    <w:basedOn w:val="Normal"/>
    <w:semiHidden/>
    <w:rsid w:val="00E95A8D"/>
    <w:rPr>
      <w:rFonts w:ascii="Tahoma" w:hAnsi="Tahoma" w:cs="Tahoma"/>
      <w:sz w:val="16"/>
      <w:szCs w:val="16"/>
    </w:rPr>
  </w:style>
  <w:style w:type="character" w:customStyle="1" w:styleId="mytext1">
    <w:name w:val="mytext1"/>
    <w:basedOn w:val="DefaultParagraphFont"/>
    <w:rPr>
      <w:rFonts w:ascii="Arial" w:hAnsi="Arial" w:cs="Arial" w:hint="default"/>
      <w:sz w:val="15"/>
      <w:szCs w:val="15"/>
    </w:rPr>
  </w:style>
  <w:style w:type="character" w:styleId="FootnoteReference">
    <w:name w:val="footnote reference"/>
    <w:basedOn w:val="DefaultParagraphFont"/>
    <w:semiHidden/>
    <w:rsid w:val="000A536E"/>
    <w:rPr>
      <w:vertAlign w:val="superscript"/>
    </w:rPr>
  </w:style>
  <w:style w:type="table" w:styleId="TableGrid">
    <w:name w:val="Table Grid"/>
    <w:basedOn w:val="TableNormal"/>
    <w:rsid w:val="003E3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E3F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
    <w:name w:val="bullet"/>
    <w:basedOn w:val="Normal"/>
    <w:rsid w:val="008450F7"/>
    <w:pPr>
      <w:numPr>
        <w:numId w:val="5"/>
      </w:numPr>
      <w:spacing w:after="120"/>
    </w:pPr>
    <w:rPr>
      <w:rFonts w:ascii="BTMedium" w:hAnsi="BTMedium"/>
      <w:sz w:val="22"/>
      <w:szCs w:val="20"/>
    </w:rPr>
  </w:style>
</w:styles>
</file>

<file path=word/webSettings.xml><?xml version="1.0" encoding="utf-8"?>
<w:webSettings xmlns:r="http://schemas.openxmlformats.org/officeDocument/2006/relationships" xmlns:w="http://schemas.openxmlformats.org/wordprocessingml/2006/main">
  <w:divs>
    <w:div w:id="396511965">
      <w:bodyDiv w:val="1"/>
      <w:marLeft w:val="0"/>
      <w:marRight w:val="0"/>
      <w:marTop w:val="0"/>
      <w:marBottom w:val="0"/>
      <w:divBdr>
        <w:top w:val="none" w:sz="0" w:space="0" w:color="auto"/>
        <w:left w:val="none" w:sz="0" w:space="0" w:color="auto"/>
        <w:bottom w:val="none" w:sz="0" w:space="0" w:color="auto"/>
        <w:right w:val="none" w:sz="0" w:space="0" w:color="auto"/>
      </w:divBdr>
      <w:divsChild>
        <w:div w:id="1685551360">
          <w:marLeft w:val="0"/>
          <w:marRight w:val="0"/>
          <w:marTop w:val="0"/>
          <w:marBottom w:val="0"/>
          <w:divBdr>
            <w:top w:val="none" w:sz="0" w:space="0" w:color="auto"/>
            <w:left w:val="none" w:sz="0" w:space="0" w:color="auto"/>
            <w:bottom w:val="none" w:sz="0" w:space="0" w:color="auto"/>
            <w:right w:val="none" w:sz="0" w:space="0" w:color="auto"/>
          </w:divBdr>
        </w:div>
        <w:div w:id="204860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twholesale.com/pages/static/Library/Pricing_and_Contractual_Information/Reference_Offers/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2164</Words>
  <Characters>12337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PARTIAL PRIVATE CIRCUITS (PPC)</vt:lpstr>
    </vt:vector>
  </TitlesOfParts>
  <Company>BT</Company>
  <LinksUpToDate>false</LinksUpToDate>
  <CharactersWithSpaces>14473</CharactersWithSpaces>
  <SharedDoc>false</SharedDoc>
  <HLinks>
    <vt:vector size="78" baseType="variant">
      <vt:variant>
        <vt:i4>7143539</vt:i4>
      </vt:variant>
      <vt:variant>
        <vt:i4>72</vt:i4>
      </vt:variant>
      <vt:variant>
        <vt:i4>0</vt:i4>
      </vt:variant>
      <vt:variant>
        <vt:i4>5</vt:i4>
      </vt:variant>
      <vt:variant>
        <vt:lpwstr>http://www.iec.ch/</vt:lpwstr>
      </vt:variant>
      <vt:variant>
        <vt:lpwstr/>
      </vt:variant>
      <vt:variant>
        <vt:i4>4915252</vt:i4>
      </vt:variant>
      <vt:variant>
        <vt:i4>69</vt:i4>
      </vt:variant>
      <vt:variant>
        <vt:i4>0</vt:i4>
      </vt:variant>
      <vt:variant>
        <vt:i4>5</vt:i4>
      </vt:variant>
      <vt:variant>
        <vt:lpwstr>http://www.btwholesale.com/application?origin=children.jsp&amp;event=bea.portal.framework.internal.refresh&amp;pageid=typicalwidelite&amp;nodeId=navigation/node/data/service_and_support/contractual_information/other_reference_offers/other_reference_offers</vt:lpwstr>
      </vt:variant>
      <vt:variant>
        <vt:lpwstr/>
      </vt:variant>
      <vt:variant>
        <vt:i4>1441848</vt:i4>
      </vt:variant>
      <vt:variant>
        <vt:i4>62</vt:i4>
      </vt:variant>
      <vt:variant>
        <vt:i4>0</vt:i4>
      </vt:variant>
      <vt:variant>
        <vt:i4>5</vt:i4>
      </vt:variant>
      <vt:variant>
        <vt:lpwstr/>
      </vt:variant>
      <vt:variant>
        <vt:lpwstr>_Toc90373711</vt:lpwstr>
      </vt:variant>
      <vt:variant>
        <vt:i4>1507384</vt:i4>
      </vt:variant>
      <vt:variant>
        <vt:i4>56</vt:i4>
      </vt:variant>
      <vt:variant>
        <vt:i4>0</vt:i4>
      </vt:variant>
      <vt:variant>
        <vt:i4>5</vt:i4>
      </vt:variant>
      <vt:variant>
        <vt:lpwstr/>
      </vt:variant>
      <vt:variant>
        <vt:lpwstr>_Toc90373710</vt:lpwstr>
      </vt:variant>
      <vt:variant>
        <vt:i4>1966137</vt:i4>
      </vt:variant>
      <vt:variant>
        <vt:i4>50</vt:i4>
      </vt:variant>
      <vt:variant>
        <vt:i4>0</vt:i4>
      </vt:variant>
      <vt:variant>
        <vt:i4>5</vt:i4>
      </vt:variant>
      <vt:variant>
        <vt:lpwstr/>
      </vt:variant>
      <vt:variant>
        <vt:lpwstr>_Toc90373709</vt:lpwstr>
      </vt:variant>
      <vt:variant>
        <vt:i4>2031673</vt:i4>
      </vt:variant>
      <vt:variant>
        <vt:i4>44</vt:i4>
      </vt:variant>
      <vt:variant>
        <vt:i4>0</vt:i4>
      </vt:variant>
      <vt:variant>
        <vt:i4>5</vt:i4>
      </vt:variant>
      <vt:variant>
        <vt:lpwstr/>
      </vt:variant>
      <vt:variant>
        <vt:lpwstr>_Toc90373708</vt:lpwstr>
      </vt:variant>
      <vt:variant>
        <vt:i4>1048633</vt:i4>
      </vt:variant>
      <vt:variant>
        <vt:i4>38</vt:i4>
      </vt:variant>
      <vt:variant>
        <vt:i4>0</vt:i4>
      </vt:variant>
      <vt:variant>
        <vt:i4>5</vt:i4>
      </vt:variant>
      <vt:variant>
        <vt:lpwstr/>
      </vt:variant>
      <vt:variant>
        <vt:lpwstr>_Toc90373707</vt:lpwstr>
      </vt:variant>
      <vt:variant>
        <vt:i4>1114169</vt:i4>
      </vt:variant>
      <vt:variant>
        <vt:i4>32</vt:i4>
      </vt:variant>
      <vt:variant>
        <vt:i4>0</vt:i4>
      </vt:variant>
      <vt:variant>
        <vt:i4>5</vt:i4>
      </vt:variant>
      <vt:variant>
        <vt:lpwstr/>
      </vt:variant>
      <vt:variant>
        <vt:lpwstr>_Toc90373706</vt:lpwstr>
      </vt:variant>
      <vt:variant>
        <vt:i4>1179705</vt:i4>
      </vt:variant>
      <vt:variant>
        <vt:i4>26</vt:i4>
      </vt:variant>
      <vt:variant>
        <vt:i4>0</vt:i4>
      </vt:variant>
      <vt:variant>
        <vt:i4>5</vt:i4>
      </vt:variant>
      <vt:variant>
        <vt:lpwstr/>
      </vt:variant>
      <vt:variant>
        <vt:lpwstr>_Toc90373705</vt:lpwstr>
      </vt:variant>
      <vt:variant>
        <vt:i4>1245241</vt:i4>
      </vt:variant>
      <vt:variant>
        <vt:i4>20</vt:i4>
      </vt:variant>
      <vt:variant>
        <vt:i4>0</vt:i4>
      </vt:variant>
      <vt:variant>
        <vt:i4>5</vt:i4>
      </vt:variant>
      <vt:variant>
        <vt:lpwstr/>
      </vt:variant>
      <vt:variant>
        <vt:lpwstr>_Toc90373704</vt:lpwstr>
      </vt:variant>
      <vt:variant>
        <vt:i4>1310777</vt:i4>
      </vt:variant>
      <vt:variant>
        <vt:i4>14</vt:i4>
      </vt:variant>
      <vt:variant>
        <vt:i4>0</vt:i4>
      </vt:variant>
      <vt:variant>
        <vt:i4>5</vt:i4>
      </vt:variant>
      <vt:variant>
        <vt:lpwstr/>
      </vt:variant>
      <vt:variant>
        <vt:lpwstr>_Toc90373703</vt:lpwstr>
      </vt:variant>
      <vt:variant>
        <vt:i4>1376313</vt:i4>
      </vt:variant>
      <vt:variant>
        <vt:i4>8</vt:i4>
      </vt:variant>
      <vt:variant>
        <vt:i4>0</vt:i4>
      </vt:variant>
      <vt:variant>
        <vt:i4>5</vt:i4>
      </vt:variant>
      <vt:variant>
        <vt:lpwstr/>
      </vt:variant>
      <vt:variant>
        <vt:lpwstr>_Toc90373702</vt:lpwstr>
      </vt:variant>
      <vt:variant>
        <vt:i4>1441849</vt:i4>
      </vt:variant>
      <vt:variant>
        <vt:i4>2</vt:i4>
      </vt:variant>
      <vt:variant>
        <vt:i4>0</vt:i4>
      </vt:variant>
      <vt:variant>
        <vt:i4>5</vt:i4>
      </vt:variant>
      <vt:variant>
        <vt:lpwstr/>
      </vt:variant>
      <vt:variant>
        <vt:lpwstr>_Toc90373701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PRIVATE CIRCUITS (PPC)</dc:title>
  <dc:subject/>
  <dc:creator>BT</dc:creator>
  <cp:keywords/>
  <dc:description/>
  <cp:lastModifiedBy>802470841</cp:lastModifiedBy>
  <cp:revision>2</cp:revision>
  <cp:lastPrinted>2004-03-30T17:19:00Z</cp:lastPrinted>
  <dcterms:created xsi:type="dcterms:W3CDTF">2012-01-04T17:23:00Z</dcterms:created>
  <dcterms:modified xsi:type="dcterms:W3CDTF">2012-01-04T17:23:00Z</dcterms:modified>
</cp:coreProperties>
</file>