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6F792E">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6F792E">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6F792E">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6F792E">
      <w:pPr>
        <w:pStyle w:val="TOC1"/>
        <w:tabs>
          <w:tab w:val="right" w:leader="dot" w:pos="13992"/>
        </w:tabs>
        <w:rPr>
          <w:rFonts w:ascii="Arial" w:hAnsi="Arial" w:cs="Arial"/>
          <w:b/>
          <w:noProof/>
          <w:sz w:val="20"/>
          <w:szCs w:val="20"/>
        </w:rPr>
      </w:pPr>
      <w:hyperlink w:anchor="_Toc274310468" w:history="1">
        <w:r w:rsidR="004E2E73" w:rsidRPr="00EC07D9">
          <w:rPr>
            <w:rStyle w:val="Hyperlink"/>
            <w:rFonts w:ascii="Arial" w:hAnsi="Arial" w:cs="Arial"/>
            <w:b/>
            <w:noProof/>
            <w:sz w:val="20"/>
            <w:szCs w:val="20"/>
          </w:rPr>
          <w:t>Sub Part 5:  BT IPstream Connect Advanced Services Charges</w:t>
        </w:r>
      </w:hyperlink>
      <w:r w:rsidR="00EC07D9" w:rsidRPr="00EC07D9">
        <w:rPr>
          <w:rStyle w:val="Hyperlink"/>
          <w:rFonts w:ascii="Arial" w:hAnsi="Arial" w:cs="Arial"/>
          <w:b/>
          <w:noProof/>
          <w:color w:val="000000" w:themeColor="text1"/>
          <w:sz w:val="20"/>
          <w:szCs w:val="20"/>
          <w:u w:val="none"/>
        </w:rPr>
        <w:t xml:space="preserve"> - not used. Product withdrawn 31.03.2013</w:t>
      </w:r>
    </w:p>
    <w:p w:rsidR="004E2E73" w:rsidRPr="000B6154" w:rsidRDefault="006F792E">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6F792E">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6F792E">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6F792E">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6F792E">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EC07D9" w:rsidTr="00B50957">
        <w:trPr>
          <w:trHeight w:val="255"/>
        </w:trPr>
        <w:tc>
          <w:tcPr>
            <w:tcW w:w="3075" w:type="dxa"/>
            <w:shd w:val="clear" w:color="auto" w:fill="auto"/>
            <w:noWrap/>
            <w:vAlign w:val="bottom"/>
          </w:tcPr>
          <w:p w:rsidR="00B40B65" w:rsidRPr="00EC07D9" w:rsidRDefault="00B40B65" w:rsidP="00010C7B">
            <w:pPr>
              <w:rPr>
                <w:rFonts w:ascii="Arial" w:hAnsi="Arial" w:cs="Arial"/>
                <w:b/>
                <w:color w:val="000000"/>
                <w:sz w:val="20"/>
                <w:szCs w:val="20"/>
              </w:rPr>
            </w:pPr>
            <w:r w:rsidRPr="00EC07D9">
              <w:rPr>
                <w:rFonts w:ascii="Arial" w:hAnsi="Arial" w:cs="Arial"/>
                <w:b/>
                <w:color w:val="000000"/>
                <w:sz w:val="20"/>
                <w:szCs w:val="20"/>
              </w:rPr>
              <w:t>IPstream Connect</w:t>
            </w:r>
          </w:p>
          <w:p w:rsidR="00B40B65" w:rsidRPr="00EC07D9" w:rsidRDefault="000D0BBC" w:rsidP="00010C7B">
            <w:pPr>
              <w:rPr>
                <w:rFonts w:ascii="Arial" w:hAnsi="Arial" w:cs="Arial"/>
                <w:color w:val="000000"/>
                <w:sz w:val="20"/>
                <w:szCs w:val="20"/>
              </w:rPr>
            </w:pPr>
            <w:r w:rsidRPr="00EC07D9">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Connection</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Rental</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 per month)</w:t>
            </w:r>
          </w:p>
        </w:tc>
        <w:tc>
          <w:tcPr>
            <w:tcW w:w="1431"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Market-based deductions</w:t>
            </w:r>
          </w:p>
        </w:tc>
        <w:tc>
          <w:tcPr>
            <w:tcW w:w="1418"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Net Rental after deductions</w:t>
            </w:r>
          </w:p>
        </w:tc>
        <w:tc>
          <w:tcPr>
            <w:tcW w:w="5812" w:type="dxa"/>
            <w:shd w:val="clear" w:color="auto" w:fill="auto"/>
            <w:noWrap/>
            <w:vAlign w:val="bottom"/>
          </w:tcPr>
          <w:p w:rsidR="00B40B65" w:rsidRPr="00EC07D9" w:rsidRDefault="000D0BBC" w:rsidP="00010C7B">
            <w:pPr>
              <w:rPr>
                <w:rFonts w:ascii="Arial" w:hAnsi="Arial" w:cs="Arial"/>
                <w:b/>
                <w:color w:val="000000"/>
                <w:sz w:val="20"/>
                <w:szCs w:val="20"/>
              </w:rPr>
            </w:pPr>
            <w:r w:rsidRPr="00DC5EC1">
              <w:rPr>
                <w:rFonts w:ascii="Arial" w:hAnsi="Arial" w:cs="Arial"/>
                <w:b/>
                <w:sz w:val="20"/>
                <w:szCs w:val="20"/>
              </w:rPr>
              <w:t xml:space="preserve">Operative Date:  </w:t>
            </w:r>
            <w:r w:rsidR="00665F8C" w:rsidRPr="00DC5EC1">
              <w:rPr>
                <w:rFonts w:ascii="Arial" w:hAnsi="Arial" w:cs="Arial"/>
                <w:b/>
                <w:sz w:val="20"/>
                <w:szCs w:val="20"/>
              </w:rPr>
              <w:t>01</w:t>
            </w:r>
            <w:r w:rsidR="00C463CB" w:rsidRPr="00DC5EC1">
              <w:rPr>
                <w:rFonts w:ascii="Arial" w:hAnsi="Arial" w:cs="Arial"/>
                <w:b/>
                <w:sz w:val="20"/>
                <w:szCs w:val="20"/>
              </w:rPr>
              <w:t>/</w:t>
            </w:r>
            <w:r w:rsidR="00665F8C" w:rsidRPr="00DC5EC1">
              <w:rPr>
                <w:rFonts w:ascii="Arial" w:hAnsi="Arial" w:cs="Arial"/>
                <w:b/>
                <w:sz w:val="20"/>
                <w:szCs w:val="20"/>
              </w:rPr>
              <w:t>07</w:t>
            </w:r>
            <w:r w:rsidR="00B40B65" w:rsidRPr="00DC5EC1">
              <w:rPr>
                <w:rFonts w:ascii="Arial" w:hAnsi="Arial" w:cs="Arial"/>
                <w:b/>
                <w:sz w:val="20"/>
                <w:szCs w:val="20"/>
              </w:rPr>
              <w:t>/201</w:t>
            </w:r>
            <w:r w:rsidR="001232C3" w:rsidRPr="00DC5EC1">
              <w:rPr>
                <w:rFonts w:ascii="Arial" w:hAnsi="Arial" w:cs="Arial"/>
                <w:b/>
                <w:sz w:val="20"/>
                <w:szCs w:val="20"/>
              </w:rPr>
              <w:t>3</w:t>
            </w:r>
          </w:p>
          <w:p w:rsidR="00B40B65" w:rsidRPr="00EC07D9" w:rsidRDefault="00B40B65" w:rsidP="00010C7B">
            <w:pPr>
              <w:rPr>
                <w:rFonts w:ascii="Arial" w:hAnsi="Arial" w:cs="Arial"/>
                <w:b/>
                <w:color w:val="000000"/>
                <w:sz w:val="20"/>
                <w:szCs w:val="20"/>
              </w:rPr>
            </w:pPr>
          </w:p>
          <w:p w:rsidR="00B40B65" w:rsidRPr="00EC07D9" w:rsidRDefault="000D0BBC" w:rsidP="00010C7B">
            <w:pPr>
              <w:rPr>
                <w:rFonts w:ascii="Arial" w:hAnsi="Arial" w:cs="Arial"/>
                <w:b/>
                <w:color w:val="000000"/>
                <w:sz w:val="20"/>
                <w:szCs w:val="20"/>
              </w:rPr>
            </w:pPr>
            <w:r w:rsidRPr="00EC07D9">
              <w:rPr>
                <w:rFonts w:ascii="Arial" w:hAnsi="Arial" w:cs="Arial"/>
                <w:b/>
                <w:color w:val="000000"/>
                <w:sz w:val="20"/>
                <w:szCs w:val="20"/>
              </w:rPr>
              <w:t>Minimum Commitments / Comments</w:t>
            </w:r>
          </w:p>
        </w:tc>
      </w:tr>
      <w:tr w:rsidR="00814A60" w:rsidRPr="00EC07D9" w:rsidTr="00B50957">
        <w:trPr>
          <w:trHeight w:val="1120"/>
        </w:trPr>
        <w:tc>
          <w:tcPr>
            <w:tcW w:w="3075" w:type="dxa"/>
            <w:vMerge w:val="restart"/>
            <w:shd w:val="clear" w:color="auto" w:fill="auto"/>
            <w:noWrap/>
            <w:vAlign w:val="bottom"/>
          </w:tcPr>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Contracted bandwidth per</w:t>
            </w:r>
          </w:p>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 xml:space="preserve">Mbit/s per node </w:t>
            </w: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0.00</w:t>
            </w: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122.64</w:t>
            </w:r>
          </w:p>
        </w:tc>
        <w:tc>
          <w:tcPr>
            <w:tcW w:w="1431" w:type="dxa"/>
            <w:shd w:val="clear" w:color="auto" w:fill="auto"/>
            <w:vAlign w:val="center"/>
          </w:tcPr>
          <w:p w:rsidR="00814A60" w:rsidRPr="00DC5EC1" w:rsidRDefault="00814A60" w:rsidP="00C463CB">
            <w:pPr>
              <w:jc w:val="center"/>
              <w:rPr>
                <w:rFonts w:ascii="Arial" w:hAnsi="Arial" w:cs="Arial"/>
                <w:color w:val="000000"/>
                <w:sz w:val="20"/>
                <w:szCs w:val="20"/>
              </w:rPr>
            </w:pPr>
            <w:r w:rsidRPr="00DC5EC1">
              <w:rPr>
                <w:rFonts w:ascii="Arial" w:hAnsi="Arial" w:cs="Arial"/>
                <w:color w:val="000000"/>
                <w:sz w:val="20"/>
                <w:szCs w:val="20"/>
              </w:rPr>
              <w:t>Market 1:</w:t>
            </w:r>
          </w:p>
          <w:p w:rsidR="00814A60" w:rsidRPr="00DC5EC1" w:rsidRDefault="00814A60" w:rsidP="00C463CB">
            <w:pPr>
              <w:jc w:val="center"/>
              <w:rPr>
                <w:rFonts w:ascii="Arial" w:hAnsi="Arial" w:cs="Arial"/>
                <w:color w:val="000000"/>
                <w:sz w:val="20"/>
                <w:szCs w:val="20"/>
              </w:rPr>
            </w:pPr>
            <w:r w:rsidRPr="00DC5EC1">
              <w:rPr>
                <w:rFonts w:ascii="Arial" w:hAnsi="Arial" w:cs="Arial"/>
                <w:color w:val="000000"/>
                <w:sz w:val="20"/>
                <w:szCs w:val="20"/>
              </w:rPr>
              <w:t>-£</w:t>
            </w:r>
            <w:r w:rsidR="00C36DCF" w:rsidRPr="00DC5EC1">
              <w:rPr>
                <w:rFonts w:ascii="Arial" w:hAnsi="Arial" w:cs="Arial"/>
                <w:color w:val="000000"/>
                <w:sz w:val="20"/>
                <w:szCs w:val="20"/>
              </w:rPr>
              <w:t>61.34</w:t>
            </w:r>
          </w:p>
        </w:tc>
        <w:tc>
          <w:tcPr>
            <w:tcW w:w="1418" w:type="dxa"/>
            <w:shd w:val="clear" w:color="auto" w:fill="auto"/>
            <w:vAlign w:val="center"/>
          </w:tcPr>
          <w:p w:rsidR="00814A60" w:rsidRPr="00DC5EC1" w:rsidRDefault="00C36DCF" w:rsidP="00C463CB">
            <w:pPr>
              <w:jc w:val="center"/>
              <w:rPr>
                <w:rFonts w:ascii="Arial" w:hAnsi="Arial" w:cs="Arial"/>
                <w:color w:val="000000"/>
                <w:sz w:val="20"/>
                <w:szCs w:val="20"/>
              </w:rPr>
            </w:pPr>
            <w:r w:rsidRPr="00DC5EC1">
              <w:rPr>
                <w:rFonts w:ascii="Arial" w:hAnsi="Arial" w:cs="Arial"/>
                <w:sz w:val="20"/>
                <w:szCs w:val="20"/>
              </w:rPr>
              <w:t>£61</w:t>
            </w:r>
            <w:r w:rsidR="00814A60" w:rsidRPr="00DC5EC1">
              <w:rPr>
                <w:rFonts w:ascii="Arial" w:hAnsi="Arial" w:cs="Arial"/>
                <w:sz w:val="20"/>
                <w:szCs w:val="20"/>
              </w:rPr>
              <w:t>.</w:t>
            </w:r>
            <w:r w:rsidRPr="00DC5EC1">
              <w:rPr>
                <w:rFonts w:ascii="Arial" w:hAnsi="Arial" w:cs="Arial"/>
                <w:sz w:val="20"/>
                <w:szCs w:val="20"/>
              </w:rPr>
              <w:t>30</w:t>
            </w:r>
          </w:p>
        </w:tc>
        <w:tc>
          <w:tcPr>
            <w:tcW w:w="5812" w:type="dxa"/>
            <w:vMerge w:val="restart"/>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 xml:space="preserve">Minimum Bandwidth Requirement (in total across all 10 </w:t>
            </w:r>
            <w:r w:rsidRPr="00EC07D9">
              <w:rPr>
                <w:rFonts w:ascii="Arial" w:hAnsi="Arial" w:cs="Arial"/>
                <w:color w:val="000000"/>
                <w:sz w:val="20"/>
                <w:szCs w:val="20"/>
              </w:rPr>
              <w:lastRenderedPageBreak/>
              <w:t xml:space="preserve">nodes) that must be in service at all times is </w:t>
            </w:r>
            <w:r w:rsidR="001232C3" w:rsidRPr="00EC07D9">
              <w:rPr>
                <w:rFonts w:ascii="Arial" w:hAnsi="Arial" w:cs="Arial"/>
                <w:color w:val="000000"/>
                <w:sz w:val="20"/>
                <w:szCs w:val="20"/>
              </w:rPr>
              <w:t>500Mbit/s</w:t>
            </w:r>
            <w:r w:rsidRPr="00EC07D9">
              <w:rPr>
                <w:rFonts w:ascii="Arial" w:hAnsi="Arial" w:cs="Arial"/>
                <w:color w:val="000000"/>
                <w:sz w:val="20"/>
                <w:szCs w:val="20"/>
              </w:rPr>
              <w:t>.</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The Contracted Bandwidth is measured on a per node basis per month and is paid monthly in advance.</w:t>
            </w: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2: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3: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EC07D9" w:rsidRDefault="00697DE8" w:rsidP="00010C7B">
            <w:pPr>
              <w:rPr>
                <w:rFonts w:ascii="Arial" w:hAnsi="Arial" w:cs="Arial"/>
                <w:color w:val="000000"/>
                <w:sz w:val="20"/>
                <w:szCs w:val="20"/>
              </w:rPr>
            </w:pPr>
            <w:r w:rsidRPr="00EC07D9">
              <w:rPr>
                <w:rFonts w:ascii="Arial" w:hAnsi="Arial" w:cs="Arial"/>
                <w:color w:val="000000"/>
                <w:sz w:val="20"/>
                <w:szCs w:val="20"/>
              </w:rPr>
              <w:lastRenderedPageBreak/>
              <w:t>Note</w:t>
            </w:r>
            <w:r w:rsidR="00B40B65" w:rsidRPr="00EC07D9">
              <w:rPr>
                <w:rFonts w:ascii="Arial" w:hAnsi="Arial" w:cs="Arial"/>
                <w:color w:val="000000"/>
                <w:sz w:val="20"/>
                <w:szCs w:val="20"/>
              </w:rPr>
              <w:t>:</w:t>
            </w:r>
          </w:p>
          <w:p w:rsidR="00F756EE" w:rsidRPr="00EC07D9" w:rsidDel="00491714" w:rsidRDefault="00F756EE" w:rsidP="003E1579">
            <w:pPr>
              <w:pStyle w:val="ListParagraph"/>
              <w:numPr>
                <w:ilvl w:val="0"/>
                <w:numId w:val="31"/>
              </w:numPr>
              <w:rPr>
                <w:rFonts w:ascii="Arial" w:hAnsi="Arial" w:cs="Arial"/>
                <w:color w:val="000000"/>
                <w:sz w:val="20"/>
                <w:szCs w:val="20"/>
              </w:rPr>
            </w:pPr>
            <w:proofErr w:type="gramStart"/>
            <w:r w:rsidRPr="00EC07D9">
              <w:rPr>
                <w:rFonts w:ascii="Arial" w:hAnsi="Arial" w:cs="Arial"/>
                <w:color w:val="000000"/>
                <w:sz w:val="20"/>
                <w:szCs w:val="20"/>
              </w:rPr>
              <w:t>The per</w:t>
            </w:r>
            <w:proofErr w:type="gramEnd"/>
            <w:r w:rsidRPr="00EC07D9">
              <w:rPr>
                <w:rFonts w:ascii="Arial" w:hAnsi="Arial" w:cs="Arial"/>
                <w:color w:val="000000"/>
                <w:sz w:val="20"/>
                <w:szCs w:val="20"/>
              </w:rPr>
              <w:t xml:space="preserve"> Mbit/s deduction will be based on the proportion of contracted bandwidth measured in Market 1 in total across all 10 nodes. </w:t>
            </w:r>
            <w:r w:rsidR="00145F38" w:rsidRPr="00EC07D9">
              <w:rPr>
                <w:rFonts w:ascii="Arial" w:hAnsi="Arial" w:cs="Arial"/>
                <w:color w:val="000000"/>
                <w:sz w:val="20"/>
                <w:szCs w:val="20"/>
              </w:rPr>
              <w:t>Each month we will estimate</w:t>
            </w:r>
            <w:r w:rsidRPr="00EC07D9">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EC07D9">
              <w:rPr>
                <w:rFonts w:ascii="Arial" w:hAnsi="Arial" w:cs="Arial"/>
                <w:color w:val="000000"/>
                <w:sz w:val="20"/>
                <w:szCs w:val="20"/>
              </w:rPr>
              <w:t>apply</w:t>
            </w:r>
            <w:proofErr w:type="gramEnd"/>
            <w:r w:rsidRPr="00EC07D9">
              <w:rPr>
                <w:rFonts w:ascii="Arial" w:hAnsi="Arial" w:cs="Arial"/>
                <w:color w:val="000000"/>
                <w:sz w:val="20"/>
                <w:szCs w:val="20"/>
              </w:rPr>
              <w:t xml:space="preserve"> an adjustment to the invoice.</w:t>
            </w:r>
            <w:r w:rsidRPr="00EC07D9">
              <w:t xml:space="preserve"> </w:t>
            </w:r>
            <w:r w:rsidRPr="00EC07D9">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665F8C" w:rsidTr="00665F8C">
        <w:trPr>
          <w:trHeight w:val="255"/>
        </w:trPr>
        <w:tc>
          <w:tcPr>
            <w:tcW w:w="1951"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w:t>
            </w:r>
          </w:p>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End User Access</w:t>
            </w:r>
          </w:p>
        </w:tc>
        <w:tc>
          <w:tcPr>
            <w:tcW w:w="1217" w:type="dxa"/>
            <w:vMerge w:val="restart"/>
            <w:shd w:val="clear" w:color="auto" w:fill="auto"/>
            <w:noWrap/>
            <w:vAlign w:val="center"/>
          </w:tcPr>
          <w:p w:rsidR="00814A60" w:rsidRPr="00665F8C" w:rsidRDefault="00814A60" w:rsidP="00C463CB">
            <w:pPr>
              <w:jc w:val="center"/>
              <w:rPr>
                <w:rFonts w:ascii="Arial" w:hAnsi="Arial" w:cs="Arial"/>
                <w:b/>
                <w:bCs/>
                <w:sz w:val="20"/>
                <w:szCs w:val="20"/>
              </w:rPr>
            </w:pPr>
            <w:r w:rsidRPr="00665F8C">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Connection</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Cease</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Rental</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 per month)</w:t>
            </w:r>
          </w:p>
        </w:tc>
        <w:tc>
          <w:tcPr>
            <w:tcW w:w="2693" w:type="dxa"/>
            <w:gridSpan w:val="3"/>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Minimum Commitments</w:t>
            </w:r>
          </w:p>
        </w:tc>
      </w:tr>
      <w:tr w:rsidR="00814A60" w:rsidRPr="00665F8C" w:rsidTr="00665F8C">
        <w:trPr>
          <w:trHeight w:val="255"/>
        </w:trPr>
        <w:tc>
          <w:tcPr>
            <w:tcW w:w="1951" w:type="dxa"/>
            <w:vMerge/>
            <w:shd w:val="clear" w:color="auto" w:fill="auto"/>
            <w:noWrap/>
          </w:tcPr>
          <w:p w:rsidR="00814A60" w:rsidRPr="00665F8C" w:rsidRDefault="00814A60" w:rsidP="00C463CB">
            <w:pPr>
              <w:rPr>
                <w:rFonts w:ascii="Arial" w:hAnsi="Arial" w:cs="Arial"/>
                <w:color w:val="000000"/>
                <w:sz w:val="20"/>
                <w:szCs w:val="20"/>
              </w:rPr>
            </w:pPr>
          </w:p>
        </w:tc>
        <w:tc>
          <w:tcPr>
            <w:tcW w:w="1217" w:type="dxa"/>
            <w:vMerge/>
            <w:shd w:val="clear" w:color="auto" w:fill="auto"/>
            <w:noWrap/>
          </w:tcPr>
          <w:p w:rsidR="00814A60" w:rsidRPr="00665F8C"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1</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2</w:t>
            </w:r>
          </w:p>
        </w:tc>
        <w:tc>
          <w:tcPr>
            <w:tcW w:w="97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3</w:t>
            </w:r>
          </w:p>
        </w:tc>
        <w:tc>
          <w:tcPr>
            <w:tcW w:w="1560" w:type="dxa"/>
            <w:vMerge/>
            <w:shd w:val="clear" w:color="auto" w:fill="auto"/>
            <w:noWrap/>
          </w:tcPr>
          <w:p w:rsidR="00814A60" w:rsidRPr="00665F8C" w:rsidRDefault="00814A60" w:rsidP="00C463CB">
            <w:pPr>
              <w:jc w:val="center"/>
              <w:rPr>
                <w:rFonts w:ascii="Arial" w:hAnsi="Arial" w:cs="Arial"/>
                <w:b/>
                <w:color w:val="000000"/>
                <w:sz w:val="20"/>
                <w:szCs w:val="20"/>
              </w:rPr>
            </w:pPr>
          </w:p>
        </w:tc>
      </w:tr>
      <w:tr w:rsidR="00665F8C" w:rsidRPr="00665F8C" w:rsidTr="00665F8C">
        <w:trPr>
          <w:trHeight w:val="923"/>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w:t>
            </w:r>
          </w:p>
        </w:tc>
        <w:tc>
          <w:tcPr>
            <w:tcW w:w="1217" w:type="dxa"/>
            <w:shd w:val="clear" w:color="auto" w:fill="auto"/>
            <w:noWrap/>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37.29</w:t>
            </w:r>
          </w:p>
        </w:tc>
        <w:tc>
          <w:tcPr>
            <w:tcW w:w="861" w:type="dxa"/>
            <w:shd w:val="clear" w:color="auto" w:fill="auto"/>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43.59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39.79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DC5EC1" w:rsidRDefault="00665F8C" w:rsidP="003D2972">
            <w:pPr>
              <w:jc w:val="cente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37.29</w:t>
            </w:r>
          </w:p>
          <w:p w:rsidR="00665F8C" w:rsidRPr="00DC5EC1" w:rsidRDefault="00665F8C" w:rsidP="003D2972">
            <w:pPr>
              <w:jc w:val="center"/>
              <w:rPr>
                <w:rFonts w:ascii="Arial" w:hAnsi="Arial" w:cs="Arial"/>
                <w:color w:val="FF0000"/>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color w:val="000000"/>
                <w:sz w:val="20"/>
                <w:szCs w:val="20"/>
              </w:rPr>
            </w:pPr>
            <w:r w:rsidRPr="00DC5EC1">
              <w:rPr>
                <w:rFonts w:ascii="Arial" w:hAnsi="Arial" w:cs="Arial"/>
                <w:sz w:val="20"/>
                <w:szCs w:val="20"/>
              </w:rPr>
              <w:t>43.59</w:t>
            </w:r>
          </w:p>
          <w:p w:rsidR="00665F8C" w:rsidRPr="00DC5EC1" w:rsidRDefault="00665F8C" w:rsidP="003D2972">
            <w:pPr>
              <w:jc w:val="center"/>
              <w:rPr>
                <w:rFonts w:ascii="Arial" w:hAnsi="Arial" w:cs="Arial"/>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color w:val="000000"/>
                <w:sz w:val="20"/>
                <w:szCs w:val="20"/>
              </w:rPr>
            </w:pPr>
            <w:r w:rsidRPr="00DC5EC1">
              <w:rPr>
                <w:rFonts w:ascii="Arial" w:hAnsi="Arial" w:cs="Arial"/>
                <w:color w:val="000000"/>
                <w:sz w:val="20"/>
                <w:szCs w:val="20"/>
              </w:rPr>
              <w:t>39.79</w:t>
            </w:r>
          </w:p>
          <w:p w:rsidR="00665F8C" w:rsidRPr="00DC5EC1" w:rsidRDefault="00665F8C" w:rsidP="003D2972">
            <w:pPr>
              <w:jc w:val="center"/>
              <w:rPr>
                <w:rFonts w:ascii="Arial" w:hAnsi="Arial" w:cs="Arial"/>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 Premium</w:t>
            </w:r>
          </w:p>
        </w:tc>
        <w:tc>
          <w:tcPr>
            <w:tcW w:w="1217" w:type="dxa"/>
            <w:shd w:val="clear" w:color="auto" w:fill="auto"/>
            <w:noWrap/>
            <w:vAlign w:val="center"/>
          </w:tcPr>
          <w:p w:rsidR="00665F8C" w:rsidRPr="00DC5EC1" w:rsidRDefault="00665F8C" w:rsidP="003D2972">
            <w:pPr>
              <w:jc w:val="cente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37.29</w:t>
            </w:r>
          </w:p>
        </w:tc>
        <w:tc>
          <w:tcPr>
            <w:tcW w:w="861" w:type="dxa"/>
            <w:shd w:val="clear" w:color="auto" w:fill="auto"/>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43.59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39.79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11.47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11.47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12.62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Home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8.01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8.81</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9.69</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Office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12.21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13.43</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14.77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814A60" w:rsidRPr="00DB55F9" w:rsidTr="00665F8C">
        <w:trPr>
          <w:trHeight w:val="1278"/>
        </w:trPr>
        <w:tc>
          <w:tcPr>
            <w:tcW w:w="1951" w:type="dxa"/>
            <w:shd w:val="clear" w:color="auto" w:fill="auto"/>
            <w:noWrap/>
            <w:vAlign w:val="center"/>
          </w:tcPr>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lastRenderedPageBreak/>
              <w:t>IPstream Connect</w:t>
            </w:r>
          </w:p>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t>Symmetric 250, 500, 1000, 2000</w:t>
            </w:r>
          </w:p>
        </w:tc>
        <w:tc>
          <w:tcPr>
            <w:tcW w:w="1217"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01.06.2011</w:t>
            </w:r>
          </w:p>
        </w:tc>
        <w:tc>
          <w:tcPr>
            <w:tcW w:w="90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91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97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665F8C">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A90410" w:rsidRDefault="00A90410" w:rsidP="009D37DF">
      <w:pPr>
        <w:rPr>
          <w:rStyle w:val="Heading1Char"/>
          <w:sz w:val="20"/>
          <w:szCs w:val="20"/>
          <w:u w:val="single"/>
        </w:rPr>
      </w:pPr>
      <w:bookmarkStart w:id="5" w:name="_Toc274310469"/>
    </w:p>
    <w:p w:rsidR="00FE056B" w:rsidRPr="00DB55F9" w:rsidRDefault="00852B0B" w:rsidP="009D37DF">
      <w:pPr>
        <w:rPr>
          <w:rFonts w:ascii="Arial" w:hAnsi="Arial" w:cs="Arial"/>
          <w:b/>
          <w:sz w:val="20"/>
          <w:szCs w:val="20"/>
          <w:u w:val="single"/>
        </w:rPr>
      </w:pPr>
      <w:r w:rsidRPr="00DB55F9">
        <w:rPr>
          <w:rStyle w:val="Heading1Char"/>
          <w:sz w:val="20"/>
          <w:szCs w:val="20"/>
          <w:u w:val="single"/>
        </w:rPr>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5"/>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6"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6"/>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7"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7"/>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Operative Date 01.03.2013</w:t>
            </w:r>
          </w:p>
        </w:tc>
        <w:tc>
          <w:tcPr>
            <w:tcW w:w="5329"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Charges (£)</w:t>
            </w:r>
          </w:p>
        </w:tc>
      </w:tr>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sz w:val="20"/>
                <w:szCs w:val="20"/>
              </w:rPr>
            </w:pPr>
            <w:r w:rsidRPr="00EC07D9">
              <w:rPr>
                <w:rStyle w:val="spplbodytext"/>
                <w:rFonts w:ascii="Arial" w:hAnsi="Arial" w:cs="Arial"/>
                <w:sz w:val="20"/>
                <w:szCs w:val="20"/>
              </w:rPr>
              <w:t>Broadband Special Faults Investigation 2 ADSL Charge (Base Module)*</w:t>
            </w:r>
          </w:p>
        </w:tc>
        <w:tc>
          <w:tcPr>
            <w:tcW w:w="5329" w:type="dxa"/>
            <w:vAlign w:val="center"/>
          </w:tcPr>
          <w:p w:rsidR="00EC07D9" w:rsidRPr="00EC07D9" w:rsidRDefault="00EC07D9" w:rsidP="00EC07D9">
            <w:pPr>
              <w:jc w:val="center"/>
              <w:rPr>
                <w:rFonts w:ascii="Arial" w:hAnsi="Arial" w:cs="Arial"/>
                <w:sz w:val="20"/>
                <w:szCs w:val="20"/>
              </w:rPr>
            </w:pPr>
            <w:r w:rsidRPr="00EC07D9">
              <w:rPr>
                <w:rFonts w:ascii="Arial" w:hAnsi="Arial" w:cs="Arial"/>
                <w:sz w:val="20"/>
                <w:szCs w:val="20"/>
              </w:rPr>
              <w:t>140.00</w:t>
            </w:r>
          </w:p>
        </w:tc>
      </w:tr>
      <w:tr w:rsidR="00EC07D9" w:rsidRPr="005F7D7C" w:rsidTr="005453C6">
        <w:trPr>
          <w:trHeight w:val="454"/>
          <w:jc w:val="center"/>
        </w:trPr>
        <w:tc>
          <w:tcPr>
            <w:tcW w:w="7005" w:type="dxa"/>
            <w:vAlign w:val="center"/>
          </w:tcPr>
          <w:p w:rsidR="00EC07D9" w:rsidRPr="00294113" w:rsidRDefault="00EC07D9" w:rsidP="00EC07D9">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40.00</w:t>
            </w:r>
          </w:p>
        </w:tc>
      </w:tr>
      <w:tr w:rsidR="00EC07D9" w:rsidRPr="005F7D7C" w:rsidTr="005453C6">
        <w:trPr>
          <w:trHeight w:val="454"/>
          <w:jc w:val="center"/>
        </w:trPr>
        <w:tc>
          <w:tcPr>
            <w:tcW w:w="7005" w:type="dxa"/>
            <w:vAlign w:val="center"/>
          </w:tcPr>
          <w:p w:rsidR="00EC07D9" w:rsidRPr="00294113" w:rsidRDefault="00EC07D9" w:rsidP="00EC07D9">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20.00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EC07D9" w:rsidRPr="00362C66" w:rsidRDefault="00EC07D9" w:rsidP="00EC07D9">
            <w:pPr>
              <w:jc w:val="center"/>
              <w:rPr>
                <w:rFonts w:ascii="Arial" w:hAnsi="Arial" w:cs="Arial"/>
                <w:color w:val="000000"/>
                <w:sz w:val="20"/>
                <w:szCs w:val="20"/>
              </w:rPr>
            </w:pPr>
            <w:r w:rsidRPr="00362C66">
              <w:rPr>
                <w:rFonts w:ascii="Arial" w:hAnsi="Arial" w:cs="Arial"/>
                <w:color w:val="000000"/>
                <w:sz w:val="20"/>
                <w:szCs w:val="20"/>
              </w:rPr>
              <w:t>99.00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EC07D9" w:rsidRPr="005453C6" w:rsidRDefault="00EC07D9" w:rsidP="00EC07D9">
            <w:pPr>
              <w:jc w:val="center"/>
              <w:rPr>
                <w:rFonts w:ascii="Arial" w:hAnsi="Arial" w:cs="Arial"/>
                <w:sz w:val="20"/>
                <w:szCs w:val="20"/>
              </w:rPr>
            </w:pPr>
            <w:r w:rsidRPr="005453C6">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8"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8"/>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8A5EC9" w:rsidRDefault="00483B30" w:rsidP="00553A74">
            <w:pPr>
              <w:rPr>
                <w:rFonts w:ascii="Arial" w:hAnsi="Arial" w:cs="Arial"/>
                <w:sz w:val="20"/>
                <w:szCs w:val="20"/>
                <w:highlight w:val="yellow"/>
              </w:rPr>
            </w:pPr>
            <w:bookmarkStart w:id="9" w:name="_GoBack"/>
            <w:bookmarkEnd w:id="9"/>
            <w:r w:rsidRPr="008A5EC9">
              <w:rPr>
                <w:rStyle w:val="spplbodytext"/>
                <w:rFonts w:ascii="Arial" w:hAnsi="Arial" w:cs="Arial"/>
                <w:sz w:val="20"/>
                <w:szCs w:val="20"/>
                <w:highlight w:val="yellow"/>
              </w:rPr>
              <w:t>Abortive visit charge per attendance</w:t>
            </w:r>
            <w:r w:rsidR="005465F3" w:rsidRPr="008A5EC9">
              <w:rPr>
                <w:rStyle w:val="spplbodytext"/>
                <w:rFonts w:ascii="Arial" w:hAnsi="Arial" w:cs="Arial"/>
                <w:sz w:val="20"/>
                <w:szCs w:val="20"/>
                <w:highlight w:val="yellow"/>
              </w:rPr>
              <w:t xml:space="preserve"> (ADSL </w:t>
            </w:r>
            <w:r w:rsidR="00D23510" w:rsidRPr="008A5EC9">
              <w:rPr>
                <w:rStyle w:val="spplbodytext"/>
                <w:rFonts w:ascii="Arial" w:hAnsi="Arial" w:cs="Arial"/>
                <w:sz w:val="20"/>
                <w:szCs w:val="20"/>
                <w:highlight w:val="yellow"/>
              </w:rPr>
              <w:t>or</w:t>
            </w:r>
            <w:r w:rsidR="005465F3" w:rsidRPr="008A5EC9">
              <w:rPr>
                <w:rStyle w:val="spplbodytext"/>
                <w:rFonts w:ascii="Arial" w:hAnsi="Arial" w:cs="Arial"/>
                <w:sz w:val="20"/>
                <w:szCs w:val="20"/>
                <w:highlight w:val="yellow"/>
              </w:rPr>
              <w:t xml:space="preserve"> SDSL)</w:t>
            </w:r>
          </w:p>
        </w:tc>
        <w:tc>
          <w:tcPr>
            <w:tcW w:w="1980" w:type="dxa"/>
          </w:tcPr>
          <w:p w:rsidR="00483B30" w:rsidRPr="008A5EC9" w:rsidRDefault="008A5EC9" w:rsidP="005453C6">
            <w:pPr>
              <w:jc w:val="center"/>
              <w:rPr>
                <w:rFonts w:ascii="Arial" w:hAnsi="Arial" w:cs="Arial"/>
                <w:sz w:val="20"/>
                <w:szCs w:val="20"/>
                <w:highlight w:val="yellow"/>
              </w:rPr>
            </w:pPr>
            <w:r w:rsidRPr="008A5EC9">
              <w:rPr>
                <w:rFonts w:ascii="Arial" w:hAnsi="Arial" w:cs="Arial"/>
                <w:color w:val="000000"/>
                <w:sz w:val="20"/>
                <w:szCs w:val="20"/>
                <w:highlight w:val="yellow"/>
              </w:rPr>
              <w:t>29.08</w:t>
            </w:r>
            <w:r w:rsidR="00F94C53" w:rsidRPr="008A5EC9">
              <w:rPr>
                <w:rFonts w:ascii="Arial" w:hAnsi="Arial" w:cs="Arial"/>
                <w:color w:val="000000"/>
                <w:sz w:val="20"/>
                <w:szCs w:val="20"/>
                <w:highlight w:val="yellow"/>
              </w:rPr>
              <w:t>.20</w:t>
            </w:r>
            <w:r w:rsidRPr="008A5EC9">
              <w:rPr>
                <w:rFonts w:ascii="Arial" w:hAnsi="Arial" w:cs="Arial"/>
                <w:color w:val="000000"/>
                <w:sz w:val="20"/>
                <w:szCs w:val="20"/>
                <w:highlight w:val="yellow"/>
              </w:rPr>
              <w:t>13</w:t>
            </w:r>
          </w:p>
        </w:tc>
        <w:tc>
          <w:tcPr>
            <w:tcW w:w="1440" w:type="dxa"/>
          </w:tcPr>
          <w:p w:rsidR="00483B30" w:rsidRPr="008A5EC9" w:rsidRDefault="008A5EC9" w:rsidP="005453C6">
            <w:pPr>
              <w:jc w:val="center"/>
              <w:rPr>
                <w:rFonts w:ascii="Arial" w:hAnsi="Arial" w:cs="Arial"/>
                <w:sz w:val="20"/>
                <w:szCs w:val="20"/>
                <w:highlight w:val="yellow"/>
              </w:rPr>
            </w:pPr>
            <w:r w:rsidRPr="008A5EC9">
              <w:rPr>
                <w:rStyle w:val="spplbodytext"/>
                <w:rFonts w:ascii="Arial" w:hAnsi="Arial" w:cs="Arial"/>
                <w:sz w:val="20"/>
                <w:szCs w:val="20"/>
                <w:highlight w:val="yellow"/>
              </w:rPr>
              <w:t>90</w:t>
            </w:r>
            <w:r w:rsidR="00483B30" w:rsidRPr="008A5EC9">
              <w:rPr>
                <w:rStyle w:val="spplbodytext"/>
                <w:rFonts w:ascii="Arial" w:hAnsi="Arial" w:cs="Arial"/>
                <w:sz w:val="20"/>
                <w:szCs w:val="20"/>
                <w:highlight w:val="yellow"/>
              </w:rPr>
              <w:t>.00</w:t>
            </w:r>
          </w:p>
        </w:tc>
      </w:tr>
    </w:tbl>
    <w:p w:rsidR="00483B30" w:rsidRPr="00DB55F9" w:rsidRDefault="00483B30" w:rsidP="00553A74">
      <w:pPr>
        <w:rPr>
          <w:rFonts w:ascii="Arial" w:hAnsi="Arial" w:cs="Arial"/>
          <w:sz w:val="20"/>
          <w:szCs w:val="20"/>
        </w:rPr>
      </w:pPr>
    </w:p>
    <w:p w:rsidR="00483B30" w:rsidRPr="0098627E" w:rsidRDefault="00DC5EC1" w:rsidP="00553A74">
      <w:pPr>
        <w:rPr>
          <w:rFonts w:ascii="Arial" w:hAnsi="Arial" w:cs="Arial"/>
          <w:b/>
          <w:sz w:val="20"/>
          <w:szCs w:val="20"/>
        </w:rPr>
      </w:pPr>
      <w:bookmarkStart w:id="10" w:name="REWORKING_CHARGE"/>
      <w:r w:rsidRPr="0098627E">
        <w:rPr>
          <w:rFonts w:ascii="Arial" w:hAnsi="Arial" w:cs="Arial"/>
          <w:b/>
          <w:sz w:val="20"/>
          <w:szCs w:val="20"/>
        </w:rPr>
        <w:t>Time Related</w:t>
      </w:r>
      <w:r w:rsidR="00483B30" w:rsidRPr="0098627E">
        <w:rPr>
          <w:rFonts w:ascii="Arial" w:hAnsi="Arial" w:cs="Arial"/>
          <w:b/>
          <w:sz w:val="20"/>
          <w:szCs w:val="20"/>
        </w:rPr>
        <w:t xml:space="preserve"> Charge</w:t>
      </w:r>
      <w:bookmarkEnd w:id="10"/>
      <w:r w:rsidRPr="0098627E">
        <w:rPr>
          <w:rFonts w:ascii="Arial" w:hAnsi="Arial" w:cs="Arial"/>
          <w:b/>
          <w:sz w:val="20"/>
          <w:szCs w:val="20"/>
        </w:rPr>
        <w:t>s</w:t>
      </w:r>
    </w:p>
    <w:p w:rsidR="00483B30" w:rsidRPr="0098627E" w:rsidRDefault="006D538D" w:rsidP="00553A74">
      <w:pPr>
        <w:rPr>
          <w:rFonts w:ascii="Arial" w:hAnsi="Arial" w:cs="Arial"/>
          <w:sz w:val="20"/>
          <w:szCs w:val="20"/>
        </w:rPr>
      </w:pPr>
      <w:r w:rsidRPr="0098627E">
        <w:rPr>
          <w:rFonts w:ascii="Arial" w:hAnsi="Arial" w:cs="Arial"/>
          <w:noProof/>
          <w:sz w:val="20"/>
          <w:szCs w:val="20"/>
        </w:rPr>
        <w:drawing>
          <wp:inline distT="0" distB="0" distL="0" distR="0" wp14:anchorId="6B35289E" wp14:editId="71641B26">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C5EC1" w:rsidRPr="0098627E" w:rsidRDefault="00DC5EC1" w:rsidP="00DC5EC1">
      <w:pPr>
        <w:rPr>
          <w:rStyle w:val="spplbodytext"/>
          <w:rFonts w:ascii="Arial" w:hAnsi="Arial" w:cs="Arial"/>
          <w:sz w:val="20"/>
          <w:szCs w:val="20"/>
        </w:rPr>
      </w:pPr>
      <w:r w:rsidRPr="0098627E">
        <w:rPr>
          <w:rStyle w:val="spplbodytext"/>
          <w:rFonts w:ascii="Arial" w:hAnsi="Arial" w:cs="Arial"/>
          <w:sz w:val="20"/>
          <w:szCs w:val="20"/>
        </w:rPr>
        <w:t xml:space="preserve">Where BT at an End User site provides maintenance of </w:t>
      </w:r>
      <w:r w:rsidR="001A75FC" w:rsidRPr="0098627E">
        <w:rPr>
          <w:rStyle w:val="spplbodytext"/>
          <w:rFonts w:ascii="Arial" w:hAnsi="Arial" w:cs="Arial"/>
          <w:sz w:val="20"/>
          <w:szCs w:val="20"/>
        </w:rPr>
        <w:t xml:space="preserve">non-BT supplied wiring or equipment </w:t>
      </w:r>
      <w:r w:rsidRPr="0098627E">
        <w:rPr>
          <w:rStyle w:val="spplbodytext"/>
          <w:rFonts w:ascii="Arial" w:hAnsi="Arial" w:cs="Arial"/>
          <w:sz w:val="20"/>
          <w:szCs w:val="20"/>
        </w:rPr>
        <w:t>(including diagnostic work at the Customer’s request) or has to make good any existing non-BT supplied wiring or equipment additional time related charges will be raised. Work will only be undertaken with the consent of the Customer.</w:t>
      </w:r>
    </w:p>
    <w:p w:rsidR="00DC5EC1" w:rsidRPr="0098627E" w:rsidRDefault="00DC5EC1" w:rsidP="00DC5EC1">
      <w:pPr>
        <w:rPr>
          <w:rStyle w:val="spplbodytext"/>
          <w:rFonts w:ascii="Arial" w:hAnsi="Arial" w:cs="Arial"/>
          <w:sz w:val="20"/>
          <w:szCs w:val="20"/>
        </w:rPr>
      </w:pPr>
    </w:p>
    <w:p w:rsidR="00DC5EC1" w:rsidRPr="0098627E" w:rsidRDefault="00DC5EC1" w:rsidP="00DC5EC1">
      <w:pPr>
        <w:rPr>
          <w:rStyle w:val="spplbodytext"/>
          <w:rFonts w:ascii="Arial" w:hAnsi="Arial" w:cs="Arial"/>
          <w:sz w:val="20"/>
          <w:szCs w:val="20"/>
        </w:rPr>
      </w:pPr>
      <w:r w:rsidRPr="0098627E">
        <w:rPr>
          <w:rStyle w:val="spplbodytext"/>
          <w:rFonts w:ascii="Arial" w:hAnsi="Arial" w:cs="Arial"/>
          <w:sz w:val="20"/>
          <w:szCs w:val="20"/>
        </w:rPr>
        <w:t>Time Related Charges will apply as per Section 4.1.1 of the Openreach Price List.</w:t>
      </w:r>
    </w:p>
    <w:p w:rsidR="00DC5EC1" w:rsidRPr="0098627E" w:rsidRDefault="00DC5EC1" w:rsidP="00DC5EC1">
      <w:pPr>
        <w:rPr>
          <w:rStyle w:val="spplbodytext"/>
          <w:rFonts w:ascii="Arial" w:hAnsi="Arial" w:cs="Arial"/>
          <w:sz w:val="20"/>
          <w:szCs w:val="20"/>
        </w:rPr>
      </w:pPr>
    </w:p>
    <w:p w:rsidR="00DC5EC1" w:rsidRDefault="006F792E" w:rsidP="00553A74">
      <w:pPr>
        <w:rPr>
          <w:rStyle w:val="spplbodytext"/>
          <w:rFonts w:ascii="Arial" w:hAnsi="Arial" w:cs="Arial"/>
          <w:sz w:val="20"/>
          <w:szCs w:val="20"/>
        </w:rPr>
      </w:pPr>
      <w:hyperlink r:id="rId22" w:history="1">
        <w:r w:rsidR="00DC5EC1" w:rsidRPr="0098627E">
          <w:rPr>
            <w:rStyle w:val="Hyperlink"/>
            <w:rFonts w:ascii="Arial" w:hAnsi="Arial" w:cs="Arial"/>
            <w:sz w:val="20"/>
            <w:szCs w:val="20"/>
          </w:rPr>
          <w:t>http://www.openreach.co.uk/orpg/home/products/pricing/loadPricing.do</w:t>
        </w:r>
      </w:hyperlink>
    </w:p>
    <w:p w:rsidR="007D791C" w:rsidRPr="00DB55F9" w:rsidRDefault="007D791C"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If the Customer requests amendments to the OED and subsequently cancels the order before a revised OED is agreed by BT, the cancellation charge will be calculated from the date the Customer notified BT of </w:t>
            </w:r>
            <w:r w:rsidRPr="005453C6">
              <w:rPr>
                <w:rFonts w:ascii="Arial" w:hAnsi="Arial" w:cs="Arial"/>
                <w:sz w:val="20"/>
                <w:szCs w:val="20"/>
              </w:rPr>
              <w:lastRenderedPageBreak/>
              <w:t>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2E" w:rsidRDefault="006F792E" w:rsidP="00D72957">
      <w:pPr>
        <w:pStyle w:val="Heading3"/>
      </w:pPr>
      <w:r>
        <w:separator/>
      </w:r>
    </w:p>
  </w:endnote>
  <w:endnote w:type="continuationSeparator" w:id="0">
    <w:p w:rsidR="006F792E" w:rsidRDefault="006F792E"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CF" w:rsidRPr="000A23E5" w:rsidRDefault="00C36DCF">
    <w:pPr>
      <w:pBdr>
        <w:bottom w:val="single" w:sz="6" w:space="1" w:color="auto"/>
      </w:pBdr>
      <w:rPr>
        <w:sz w:val="16"/>
        <w:szCs w:val="16"/>
      </w:rPr>
    </w:pPr>
  </w:p>
  <w:p w:rsidR="00C36DCF" w:rsidRPr="000A23E5" w:rsidRDefault="00C36DCF">
    <w:pPr>
      <w:rPr>
        <w:sz w:val="16"/>
        <w:szCs w:val="16"/>
      </w:rPr>
    </w:pPr>
  </w:p>
  <w:p w:rsidR="00C36DCF" w:rsidRPr="00DB55F9" w:rsidRDefault="00C36DCF"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8A5EC9">
      <w:rPr>
        <w:rFonts w:ascii="Arial" w:hAnsi="Arial" w:cs="Arial"/>
        <w:noProof/>
        <w:sz w:val="20"/>
        <w:szCs w:val="20"/>
      </w:rPr>
      <w:t>10</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8A5EC9">
      <w:rPr>
        <w:rFonts w:ascii="Arial" w:hAnsi="Arial" w:cs="Arial"/>
        <w:noProof/>
        <w:sz w:val="20"/>
        <w:szCs w:val="20"/>
      </w:rPr>
      <w:t>13</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2E" w:rsidRDefault="006F792E" w:rsidP="00D72957">
      <w:pPr>
        <w:pStyle w:val="Heading3"/>
      </w:pPr>
      <w:r>
        <w:separator/>
      </w:r>
    </w:p>
  </w:footnote>
  <w:footnote w:type="continuationSeparator" w:id="0">
    <w:p w:rsidR="006F792E" w:rsidRDefault="006F792E"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A75FC"/>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308C"/>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133C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E41E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6F792E"/>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79"/>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91C"/>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5EC9"/>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04F3A"/>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27E"/>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4E6"/>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556B"/>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24F96"/>
    <w:rsid w:val="00C31355"/>
    <w:rsid w:val="00C326E5"/>
    <w:rsid w:val="00C33C65"/>
    <w:rsid w:val="00C36DCF"/>
    <w:rsid w:val="00C4282F"/>
    <w:rsid w:val="00C4426E"/>
    <w:rsid w:val="00C45806"/>
    <w:rsid w:val="00C463CB"/>
    <w:rsid w:val="00C4763B"/>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C5EC1"/>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openreach.co.uk/orpg/home/products/pricing/loadPricing.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FXKM3USVKQV5-12-204822</_dlc_DocId>
    <_dlc_DocIdUrl xmlns="e0e35bac-e255-4a69-af54-5f01336af94f">
      <Url>https://office.bt.com/sites/btwholesaleproducts/_layouts/DocIdRedir.aspx?ID=FXKM3USVKQV5-12-204822</Url>
      <Description>FXKM3USVKQV5-12-204822</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59A41786-617E-4D94-91C9-499CADC079B3}"/>
</file>

<file path=docProps/app.xml><?xml version="1.0" encoding="utf-8"?>
<Properties xmlns="http://schemas.openxmlformats.org/officeDocument/2006/extended-properties" xmlns:vt="http://schemas.openxmlformats.org/officeDocument/2006/docPropsVTypes">
  <Template>Normal</Template>
  <TotalTime>1</TotalTime>
  <Pages>13</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IPstream Connect price list entry effective 10 Aug 2013</vt:lpstr>
    </vt:vector>
  </TitlesOfParts>
  <Company>BT Wholesale Markets</Company>
  <LinksUpToDate>false</LinksUpToDate>
  <CharactersWithSpaces>23093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29 Aug 2013</dc:title>
  <dc:creator>BT Wholesale Markets</dc:creator>
  <cp:lastModifiedBy>Phil Keeley</cp:lastModifiedBy>
  <cp:revision>2</cp:revision>
  <cp:lastPrinted>2008-10-30T13:50:00Z</cp:lastPrinted>
  <dcterms:created xsi:type="dcterms:W3CDTF">2013-07-29T13:45:00Z</dcterms:created>
  <dcterms:modified xsi:type="dcterms:W3CDTF">2013-07-29T13:45:00Z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24df412c-70dc-444b-adcd-3abba50496b8</vt:lpwstr>
  </property>
</Properties>
</file>